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仿宋_GB2312" w:eastAsia="仿宋_GB2312"/>
          <w:sz w:val="32"/>
          <w:szCs w:val="32"/>
        </w:rPr>
      </w:pPr>
    </w:p>
    <w:p>
      <w:pPr>
        <w:spacing w:line="240" w:lineRule="auto"/>
        <w:rPr>
          <w:rFonts w:ascii="仿宋_GB2312" w:eastAsia="仿宋_GB2312"/>
          <w:sz w:val="32"/>
          <w:szCs w:val="32"/>
        </w:rPr>
      </w:pPr>
    </w:p>
    <w:p>
      <w:pPr>
        <w:spacing w:line="240" w:lineRule="auto"/>
        <w:ind w:firstLine="2880" w:firstLineChars="900"/>
        <w:rPr>
          <w:rFonts w:hint="eastAsia" w:ascii="仿宋_GB2312" w:eastAsia="仿宋_GB2312"/>
          <w:sz w:val="32"/>
          <w:szCs w:val="32"/>
          <w:lang w:eastAsia="zh-CN"/>
        </w:rPr>
      </w:pPr>
    </w:p>
    <w:p>
      <w:pPr>
        <w:spacing w:line="240" w:lineRule="auto"/>
        <w:ind w:firstLine="2880" w:firstLineChars="900"/>
        <w:rPr>
          <w:rFonts w:hint="eastAsia" w:ascii="仿宋_GB2312" w:eastAsia="仿宋_GB2312"/>
          <w:sz w:val="32"/>
          <w:szCs w:val="32"/>
          <w:lang w:eastAsia="zh-CN"/>
        </w:rPr>
      </w:pPr>
    </w:p>
    <w:p>
      <w:pPr>
        <w:spacing w:line="240" w:lineRule="auto"/>
        <w:ind w:firstLine="2880" w:firstLineChars="900"/>
        <w:rPr>
          <w:rFonts w:hint="eastAsia" w:ascii="仿宋_GB2312" w:eastAsia="仿宋_GB2312"/>
          <w:sz w:val="32"/>
          <w:szCs w:val="32"/>
          <w:lang w:eastAsia="zh-CN"/>
        </w:rPr>
      </w:pPr>
    </w:p>
    <w:p>
      <w:pPr>
        <w:spacing w:line="240" w:lineRule="auto"/>
        <w:ind w:firstLine="2880" w:firstLineChars="900"/>
        <w:rPr>
          <w:rFonts w:hint="eastAsia" w:ascii="仿宋_GB2312" w:eastAsia="仿宋_GB2312"/>
          <w:sz w:val="32"/>
          <w:szCs w:val="32"/>
          <w:lang w:eastAsia="zh-CN"/>
        </w:rPr>
      </w:pPr>
    </w:p>
    <w:p>
      <w:pPr>
        <w:spacing w:line="240" w:lineRule="auto"/>
        <w:ind w:firstLine="2880" w:firstLineChars="900"/>
        <w:rPr>
          <w:rFonts w:hint="eastAsia" w:ascii="仿宋_GB2312" w:eastAsia="仿宋_GB2312"/>
          <w:sz w:val="32"/>
          <w:szCs w:val="32"/>
          <w:lang w:val="en-US" w:eastAsia="zh-CN"/>
        </w:rPr>
      </w:pPr>
      <w:bookmarkStart w:id="0" w:name="_GoBack"/>
      <w:bookmarkEnd w:id="0"/>
      <w:r>
        <w:rPr>
          <w:rFonts w:hint="eastAsia" w:ascii="仿宋_GB2312" w:eastAsia="仿宋_GB2312"/>
          <w:sz w:val="32"/>
          <w:szCs w:val="32"/>
          <w:lang w:eastAsia="zh-CN"/>
        </w:rPr>
        <w:t>岗乡政字</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号</w:t>
      </w:r>
      <w:r>
        <w:rPr>
          <w:rFonts w:hint="eastAsia" w:ascii="仿宋_GB2312" w:eastAsia="仿宋_GB2312"/>
          <w:sz w:val="32"/>
          <w:szCs w:val="32"/>
          <w:lang w:val="en-US" w:eastAsia="zh-CN"/>
        </w:rPr>
        <w:t xml:space="preserve"> </w:t>
      </w:r>
    </w:p>
    <w:p>
      <w:pPr>
        <w:widowControl/>
        <w:shd w:val="clear" w:color="auto" w:fill="FFFFFF"/>
        <w:adjustRightInd w:val="0"/>
        <w:snapToGrid w:val="0"/>
        <w:spacing w:before="156" w:beforeLines="50" w:line="680" w:lineRule="exact"/>
        <w:ind w:firstLine="646" w:firstLineChars="147"/>
        <w:jc w:val="center"/>
        <w:rPr>
          <w:rFonts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承德县</w:t>
      </w:r>
      <w:r>
        <w:rPr>
          <w:rFonts w:hint="eastAsia" w:ascii="方正小标宋简体" w:hAnsi="方正小标宋简体" w:eastAsia="方正小标宋简体" w:cs="方正小标宋简体"/>
          <w:snapToGrid w:val="0"/>
          <w:kern w:val="0"/>
          <w:sz w:val="44"/>
          <w:szCs w:val="44"/>
          <w:lang w:eastAsia="zh-CN"/>
        </w:rPr>
        <w:t>岗子满族乡</w:t>
      </w:r>
      <w:r>
        <w:rPr>
          <w:rFonts w:hint="eastAsia" w:ascii="方正小标宋简体" w:hAnsi="方正小标宋简体" w:eastAsia="方正小标宋简体" w:cs="方正小标宋简体"/>
          <w:snapToGrid w:val="0"/>
          <w:kern w:val="0"/>
          <w:sz w:val="44"/>
          <w:szCs w:val="44"/>
        </w:rPr>
        <w:t>人民政府</w:t>
      </w:r>
    </w:p>
    <w:p>
      <w:pPr>
        <w:spacing w:line="680" w:lineRule="exact"/>
        <w:jc w:val="center"/>
        <w:rPr>
          <w:rFonts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关于印发《全面推行行政执法公示制度执法</w:t>
      </w:r>
    </w:p>
    <w:p>
      <w:pPr>
        <w:spacing w:line="680" w:lineRule="exact"/>
        <w:jc w:val="center"/>
        <w:rPr>
          <w:rFonts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全过程记录制度重大执法决定法制审核制度</w:t>
      </w:r>
    </w:p>
    <w:p>
      <w:pPr>
        <w:spacing w:line="680" w:lineRule="exact"/>
        <w:jc w:val="center"/>
        <w:rPr>
          <w:rFonts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实施方案》的通知</w:t>
      </w:r>
    </w:p>
    <w:p>
      <w:pPr>
        <w:jc w:val="center"/>
        <w:rPr>
          <w:rFonts w:ascii="方正小标宋简体" w:hAnsi="方正小标宋简体" w:eastAsia="方正小标宋简体" w:cs="方正小标宋简体"/>
          <w:snapToGrid w:val="0"/>
          <w:kern w:val="0"/>
          <w:sz w:val="44"/>
          <w:szCs w:val="44"/>
        </w:rPr>
      </w:pPr>
    </w:p>
    <w:p>
      <w:pPr>
        <w:rPr>
          <w:rFonts w:ascii="仿宋_GB2312" w:hAnsi="仿宋" w:eastAsia="仿宋_GB2312" w:cs="仿宋_GB2312"/>
          <w:snapToGrid w:val="0"/>
          <w:kern w:val="0"/>
          <w:sz w:val="32"/>
          <w:szCs w:val="32"/>
        </w:rPr>
      </w:pPr>
      <w:r>
        <w:rPr>
          <w:rFonts w:hint="eastAsia" w:ascii="仿宋_GB2312" w:hAnsi="仿宋" w:eastAsia="仿宋_GB2312" w:cs="仿宋_GB2312"/>
          <w:snapToGrid w:val="0"/>
          <w:kern w:val="0"/>
          <w:sz w:val="32"/>
          <w:szCs w:val="32"/>
        </w:rPr>
        <w:t>各</w:t>
      </w:r>
      <w:r>
        <w:rPr>
          <w:rFonts w:hint="eastAsia" w:ascii="仿宋_GB2312" w:hAnsi="仿宋" w:eastAsia="仿宋_GB2312" w:cs="仿宋_GB2312"/>
          <w:snapToGrid w:val="0"/>
          <w:kern w:val="0"/>
          <w:sz w:val="32"/>
          <w:szCs w:val="32"/>
          <w:lang w:eastAsia="zh-CN"/>
        </w:rPr>
        <w:t>站所</w:t>
      </w:r>
      <w:r>
        <w:rPr>
          <w:rFonts w:hint="eastAsia" w:ascii="仿宋_GB2312" w:hAnsi="仿宋" w:eastAsia="仿宋_GB2312" w:cs="仿宋_GB2312"/>
          <w:snapToGrid w:val="0"/>
          <w:kern w:val="0"/>
          <w:sz w:val="32"/>
          <w:szCs w:val="32"/>
        </w:rPr>
        <w:t>：</w:t>
      </w:r>
    </w:p>
    <w:p>
      <w:pPr>
        <w:widowControl/>
        <w:shd w:val="clear" w:color="auto" w:fill="FFFFFF"/>
        <w:adjustRightInd w:val="0"/>
        <w:snapToGrid w:val="0"/>
        <w:ind w:firstLine="470" w:firstLineChars="147"/>
        <w:rPr>
          <w:rFonts w:ascii="仿宋_GB2312" w:hAnsi="仿宋" w:eastAsia="仿宋_GB2312" w:cs="仿宋_GB2312"/>
          <w:snapToGrid w:val="0"/>
          <w:kern w:val="0"/>
          <w:sz w:val="32"/>
          <w:szCs w:val="32"/>
        </w:rPr>
      </w:pPr>
      <w:r>
        <w:rPr>
          <w:rFonts w:hint="eastAsia" w:ascii="仿宋_GB2312" w:hAnsi="仿宋" w:eastAsia="仿宋_GB2312" w:cs="仿宋_GB2312"/>
          <w:snapToGrid w:val="0"/>
          <w:kern w:val="0"/>
          <w:sz w:val="32"/>
          <w:szCs w:val="32"/>
        </w:rPr>
        <w:t>现将《全面推行行政执法公示制度执法全过程记录制度重大执法决定法制审核制度实施方案》印发给你们，请认真贯彻执行。</w:t>
      </w:r>
    </w:p>
    <w:p>
      <w:pPr>
        <w:widowControl/>
        <w:shd w:val="clear" w:color="auto" w:fill="FFFFFF"/>
        <w:adjustRightInd w:val="0"/>
        <w:snapToGrid w:val="0"/>
        <w:rPr>
          <w:rFonts w:ascii="仿宋_GB2312" w:hAnsi="仿宋_GB2312" w:eastAsia="仿宋_GB2312" w:cs="仿宋_GB2312"/>
          <w:snapToGrid w:val="0"/>
          <w:kern w:val="0"/>
          <w:sz w:val="32"/>
          <w:szCs w:val="32"/>
        </w:rPr>
      </w:pPr>
    </w:p>
    <w:p>
      <w:pPr>
        <w:widowControl/>
        <w:shd w:val="clear" w:color="auto" w:fill="FFFFFF"/>
        <w:adjustRightInd w:val="0"/>
        <w:snapToGrid w:val="0"/>
        <w:ind w:firstLine="4627" w:firstLineChars="1446"/>
        <w:rPr>
          <w:rFonts w:hint="eastAsia" w:ascii="仿宋_GB2312" w:hAnsi="仿宋" w:eastAsia="仿宋_GB2312" w:cs="仿宋_GB2312"/>
          <w:snapToGrid w:val="0"/>
          <w:kern w:val="0"/>
          <w:sz w:val="32"/>
          <w:szCs w:val="32"/>
        </w:rPr>
      </w:pPr>
    </w:p>
    <w:p>
      <w:pPr>
        <w:widowControl/>
        <w:shd w:val="clear" w:color="auto" w:fill="FFFFFF"/>
        <w:adjustRightInd w:val="0"/>
        <w:snapToGrid w:val="0"/>
        <w:ind w:firstLine="4627" w:firstLineChars="1446"/>
        <w:rPr>
          <w:rFonts w:hint="eastAsia" w:ascii="仿宋_GB2312" w:hAnsi="仿宋" w:eastAsia="仿宋_GB2312" w:cs="仿宋_GB2312"/>
          <w:snapToGrid w:val="0"/>
          <w:kern w:val="0"/>
          <w:sz w:val="32"/>
          <w:szCs w:val="32"/>
        </w:rPr>
      </w:pPr>
    </w:p>
    <w:p>
      <w:pPr>
        <w:widowControl/>
        <w:shd w:val="clear" w:color="auto" w:fill="FFFFFF"/>
        <w:adjustRightInd w:val="0"/>
        <w:snapToGrid w:val="0"/>
        <w:ind w:firstLine="4627" w:firstLineChars="1446"/>
        <w:rPr>
          <w:rFonts w:hint="eastAsia" w:ascii="仿宋_GB2312" w:hAnsi="仿宋" w:eastAsia="仿宋_GB2312" w:cs="仿宋_GB2312"/>
          <w:snapToGrid w:val="0"/>
          <w:kern w:val="0"/>
          <w:sz w:val="32"/>
          <w:szCs w:val="32"/>
        </w:rPr>
      </w:pPr>
      <w:r>
        <w:rPr>
          <w:rFonts w:hint="eastAsia" w:ascii="仿宋_GB2312" w:hAnsi="仿宋" w:eastAsia="仿宋_GB2312" w:cs="仿宋_GB2312"/>
          <w:snapToGrid w:val="0"/>
          <w:kern w:val="0"/>
          <w:sz w:val="32"/>
          <w:szCs w:val="32"/>
        </w:rPr>
        <w:t>承德县</w:t>
      </w:r>
      <w:r>
        <w:rPr>
          <w:rFonts w:hint="eastAsia" w:ascii="仿宋_GB2312" w:hAnsi="仿宋" w:eastAsia="仿宋_GB2312" w:cs="仿宋_GB2312"/>
          <w:snapToGrid w:val="0"/>
          <w:kern w:val="0"/>
          <w:sz w:val="32"/>
          <w:szCs w:val="32"/>
          <w:lang w:eastAsia="zh-CN"/>
        </w:rPr>
        <w:t>岗子满族乡</w:t>
      </w:r>
      <w:r>
        <w:rPr>
          <w:rFonts w:hint="eastAsia" w:ascii="仿宋_GB2312" w:hAnsi="仿宋" w:eastAsia="仿宋_GB2312" w:cs="仿宋_GB2312"/>
          <w:snapToGrid w:val="0"/>
          <w:kern w:val="0"/>
          <w:sz w:val="32"/>
          <w:szCs w:val="32"/>
        </w:rPr>
        <w:t>人民政府</w:t>
      </w:r>
    </w:p>
    <w:p>
      <w:pPr>
        <w:widowControl/>
        <w:shd w:val="clear" w:color="auto" w:fill="FFFFFF"/>
        <w:adjustRightInd w:val="0"/>
        <w:snapToGrid w:val="0"/>
        <w:ind w:firstLine="5120" w:firstLineChars="1600"/>
        <w:rPr>
          <w:rFonts w:hint="eastAsia" w:ascii="仿宋_GB2312" w:eastAsia="仿宋_GB2312" w:hAnsiTheme="majorEastAsia"/>
          <w:snapToGrid w:val="0"/>
          <w:kern w:val="0"/>
          <w:sz w:val="44"/>
          <w:szCs w:val="44"/>
        </w:rPr>
      </w:pPr>
      <w:r>
        <w:rPr>
          <w:rFonts w:hint="eastAsia" w:ascii="仿宋_GB2312" w:hAnsi="仿宋" w:eastAsia="仿宋_GB2312" w:cs="仿宋_GB2312"/>
          <w:snapToGrid w:val="0"/>
          <w:kern w:val="0"/>
          <w:sz w:val="32"/>
          <w:szCs w:val="32"/>
        </w:rPr>
        <w:t>2</w:t>
      </w:r>
      <w:r>
        <w:rPr>
          <w:rFonts w:ascii="仿宋_GB2312" w:hAnsi="仿宋" w:eastAsia="仿宋_GB2312" w:cs="仿宋_GB2312"/>
          <w:snapToGrid w:val="0"/>
          <w:kern w:val="0"/>
          <w:sz w:val="32"/>
          <w:szCs w:val="32"/>
        </w:rPr>
        <w:t>020</w:t>
      </w:r>
      <w:r>
        <w:rPr>
          <w:rFonts w:hint="eastAsia" w:ascii="仿宋_GB2312" w:hAnsi="仿宋" w:eastAsia="仿宋_GB2312" w:cs="仿宋_GB2312"/>
          <w:snapToGrid w:val="0"/>
          <w:kern w:val="0"/>
          <w:sz w:val="32"/>
          <w:szCs w:val="32"/>
        </w:rPr>
        <w:t>年</w:t>
      </w:r>
      <w:r>
        <w:rPr>
          <w:rFonts w:hint="eastAsia" w:ascii="仿宋_GB2312" w:hAnsi="仿宋" w:eastAsia="仿宋_GB2312" w:cs="仿宋_GB2312"/>
          <w:snapToGrid w:val="0"/>
          <w:kern w:val="0"/>
          <w:sz w:val="32"/>
          <w:szCs w:val="32"/>
          <w:lang w:val="en-US" w:eastAsia="zh-CN"/>
        </w:rPr>
        <w:t>9</w:t>
      </w:r>
      <w:r>
        <w:rPr>
          <w:rFonts w:hint="eastAsia" w:ascii="仿宋_GB2312" w:hAnsi="仿宋" w:eastAsia="仿宋_GB2312" w:cs="仿宋_GB2312"/>
          <w:snapToGrid w:val="0"/>
          <w:kern w:val="0"/>
          <w:sz w:val="32"/>
          <w:szCs w:val="32"/>
        </w:rPr>
        <w:t>月</w:t>
      </w:r>
      <w:r>
        <w:rPr>
          <w:rFonts w:hint="eastAsia" w:ascii="仿宋_GB2312" w:hAnsi="仿宋" w:eastAsia="仿宋_GB2312" w:cs="仿宋_GB2312"/>
          <w:snapToGrid w:val="0"/>
          <w:kern w:val="0"/>
          <w:sz w:val="32"/>
          <w:szCs w:val="32"/>
          <w:lang w:val="en-US" w:eastAsia="zh-CN"/>
        </w:rPr>
        <w:t>20</w:t>
      </w:r>
      <w:r>
        <w:rPr>
          <w:rFonts w:ascii="仿宋_GB2312" w:hAnsi="仿宋" w:eastAsia="仿宋_GB2312" w:cs="仿宋_GB2312"/>
          <w:snapToGrid w:val="0"/>
          <w:kern w:val="0"/>
          <w:sz w:val="32"/>
          <w:szCs w:val="32"/>
        </w:rPr>
        <w:t xml:space="preserve"> </w:t>
      </w:r>
      <w:r>
        <w:rPr>
          <w:rFonts w:hint="eastAsia" w:ascii="仿宋_GB2312" w:hAnsi="仿宋" w:eastAsia="仿宋_GB2312" w:cs="仿宋_GB2312"/>
          <w:snapToGrid w:val="0"/>
          <w:kern w:val="0"/>
          <w:sz w:val="32"/>
          <w:szCs w:val="32"/>
        </w:rPr>
        <w:t xml:space="preserve">日 </w:t>
      </w:r>
      <w:r>
        <w:rPr>
          <w:rFonts w:hint="eastAsia" w:ascii="仿宋_GB2312" w:eastAsia="仿宋_GB2312" w:hAnsiTheme="majorEastAsia"/>
          <w:snapToGrid w:val="0"/>
          <w:kern w:val="0"/>
          <w:sz w:val="44"/>
          <w:szCs w:val="44"/>
        </w:rPr>
        <w:t xml:space="preserve">  </w:t>
      </w:r>
    </w:p>
    <w:p>
      <w:pPr>
        <w:widowControl/>
        <w:shd w:val="clear" w:color="auto" w:fill="FFFFFF"/>
        <w:adjustRightInd w:val="0"/>
        <w:snapToGrid w:val="0"/>
        <w:ind w:firstLine="7040" w:firstLineChars="1600"/>
        <w:rPr>
          <w:rFonts w:hint="eastAsia" w:ascii="仿宋_GB2312" w:eastAsia="仿宋_GB2312" w:hAnsiTheme="majorEastAsia"/>
          <w:snapToGrid w:val="0"/>
          <w:kern w:val="0"/>
          <w:sz w:val="44"/>
          <w:szCs w:val="44"/>
        </w:rPr>
      </w:pPr>
    </w:p>
    <w:p>
      <w:pPr>
        <w:widowControl/>
        <w:shd w:val="clear" w:color="auto" w:fill="FFFFFF"/>
        <w:adjustRightInd w:val="0"/>
        <w:snapToGrid w:val="0"/>
        <w:ind w:firstLine="7040" w:firstLineChars="1600"/>
        <w:rPr>
          <w:rFonts w:hint="eastAsia" w:ascii="仿宋_GB2312" w:eastAsia="仿宋_GB2312" w:hAnsiTheme="majorEastAsia"/>
          <w:snapToGrid w:val="0"/>
          <w:kern w:val="0"/>
          <w:sz w:val="44"/>
          <w:szCs w:val="44"/>
        </w:rPr>
      </w:pPr>
    </w:p>
    <w:p>
      <w:pPr>
        <w:widowControl/>
        <w:shd w:val="clear" w:color="auto" w:fill="FFFFFF"/>
        <w:adjustRightInd w:val="0"/>
        <w:snapToGrid w:val="0"/>
        <w:ind w:firstLine="7040" w:firstLineChars="1600"/>
      </w:pPr>
      <w:r>
        <w:rPr>
          <w:rFonts w:hint="eastAsia" w:ascii="仿宋_GB2312" w:eastAsia="仿宋_GB2312" w:hAnsiTheme="majorEastAsia"/>
          <w:snapToGrid w:val="0"/>
          <w:kern w:val="0"/>
          <w:sz w:val="44"/>
          <w:szCs w:val="44"/>
        </w:rPr>
        <w:t xml:space="preserve">   </w:t>
      </w:r>
      <w:r>
        <w:rPr>
          <w:rFonts w:hint="eastAsia" w:asciiTheme="majorEastAsia" w:hAnsiTheme="majorEastAsia" w:eastAsiaTheme="majorEastAsia"/>
          <w:snapToGrid w:val="0"/>
          <w:kern w:val="0"/>
          <w:sz w:val="44"/>
          <w:szCs w:val="44"/>
        </w:rPr>
        <w:t xml:space="preserve">              </w:t>
      </w:r>
    </w:p>
    <w:p>
      <w:pPr>
        <w:jc w:val="center"/>
        <w:rPr>
          <w:rFonts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承德县</w:t>
      </w:r>
      <w:r>
        <w:rPr>
          <w:rFonts w:hint="eastAsia" w:ascii="方正小标宋简体" w:hAnsi="方正小标宋简体" w:eastAsia="方正小标宋简体" w:cs="方正小标宋简体"/>
          <w:snapToGrid w:val="0"/>
          <w:kern w:val="0"/>
          <w:sz w:val="44"/>
          <w:szCs w:val="44"/>
          <w:lang w:eastAsia="zh-CN"/>
        </w:rPr>
        <w:t>岗子满族乡</w:t>
      </w:r>
      <w:r>
        <w:rPr>
          <w:rFonts w:hint="eastAsia" w:ascii="方正小标宋简体" w:hAnsi="方正小标宋简体" w:eastAsia="方正小标宋简体" w:cs="方正小标宋简体"/>
          <w:snapToGrid w:val="0"/>
          <w:kern w:val="0"/>
          <w:sz w:val="44"/>
          <w:szCs w:val="44"/>
        </w:rPr>
        <w:t>人民政府</w:t>
      </w:r>
    </w:p>
    <w:p>
      <w:pPr>
        <w:jc w:val="center"/>
        <w:rPr>
          <w:rFonts w:ascii="方正小标宋简体" w:hAnsi="方正小标宋简体" w:eastAsia="方正小标宋简体" w:cs="方正小标宋简体"/>
          <w:snapToGrid w:val="0"/>
          <w:spacing w:val="-20"/>
          <w:kern w:val="44"/>
          <w:sz w:val="44"/>
          <w:szCs w:val="44"/>
        </w:rPr>
      </w:pPr>
      <w:r>
        <w:rPr>
          <w:rFonts w:hint="eastAsia" w:ascii="方正小标宋简体" w:hAnsi="方正小标宋简体" w:eastAsia="方正小标宋简体" w:cs="方正小标宋简体"/>
          <w:snapToGrid w:val="0"/>
          <w:spacing w:val="-20"/>
          <w:kern w:val="44"/>
          <w:sz w:val="44"/>
          <w:szCs w:val="44"/>
        </w:rPr>
        <w:t>全面推行行政执法公示制度执法全过程记录制度</w:t>
      </w:r>
    </w:p>
    <w:p>
      <w:pPr>
        <w:jc w:val="center"/>
        <w:rPr>
          <w:rFonts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重大执法决定法制审核制度实施方案</w:t>
      </w:r>
    </w:p>
    <w:p>
      <w:pPr>
        <w:widowControl/>
        <w:shd w:val="clear" w:color="auto" w:fill="FFFFFF"/>
        <w:adjustRightInd w:val="0"/>
        <w:snapToGrid w:val="0"/>
        <w:ind w:firstLine="470" w:firstLineChars="147"/>
        <w:rPr>
          <w:rFonts w:ascii="仿宋" w:hAnsi="仿宋" w:eastAsia="仿宋" w:cs="宋体"/>
          <w:snapToGrid w:val="0"/>
          <w:kern w:val="0"/>
          <w:sz w:val="32"/>
          <w:szCs w:val="32"/>
        </w:rPr>
      </w:pPr>
    </w:p>
    <w:p>
      <w:pPr>
        <w:widowControl/>
        <w:shd w:val="clear" w:color="auto" w:fill="FFFFFF"/>
        <w:adjustRightInd w:val="0"/>
        <w:snapToGrid w:val="0"/>
        <w:ind w:firstLine="470" w:firstLineChars="147"/>
        <w:rPr>
          <w:rFonts w:ascii="仿宋_GB2312" w:hAnsi="仿宋" w:eastAsia="仿宋_GB2312" w:cs="仿宋_GB2312"/>
          <w:snapToGrid w:val="0"/>
          <w:kern w:val="0"/>
          <w:sz w:val="32"/>
          <w:szCs w:val="32"/>
        </w:rPr>
      </w:pPr>
      <w:r>
        <w:rPr>
          <w:rFonts w:hint="eastAsia" w:ascii="仿宋_GB2312" w:hAnsi="仿宋" w:eastAsia="仿宋_GB2312" w:cs="仿宋_GB2312"/>
          <w:snapToGrid w:val="0"/>
          <w:kern w:val="0"/>
          <w:sz w:val="32"/>
          <w:szCs w:val="32"/>
        </w:rPr>
        <w:t>为贯彻落实《国务院办公厅关于全面推行行政执法公示制度执法全过程记录制度重大执法决定法制审核制度》（国办发〔2018〕118号），按照省、市、县《全面推行行政执法公示制度执法全过程记录制度重大执法决定法制审核制度实施方案》的要求，经</w:t>
      </w:r>
      <w:r>
        <w:rPr>
          <w:rFonts w:hint="eastAsia" w:ascii="仿宋_GB2312" w:hAnsi="仿宋" w:eastAsia="仿宋_GB2312" w:cs="仿宋_GB2312"/>
          <w:snapToGrid w:val="0"/>
          <w:kern w:val="0"/>
          <w:sz w:val="32"/>
          <w:szCs w:val="32"/>
          <w:lang w:eastAsia="zh-CN"/>
        </w:rPr>
        <w:t>岗子满族乡</w:t>
      </w:r>
      <w:r>
        <w:rPr>
          <w:rFonts w:hint="eastAsia" w:ascii="仿宋_GB2312" w:hAnsi="仿宋" w:eastAsia="仿宋_GB2312" w:cs="仿宋_GB2312"/>
          <w:snapToGrid w:val="0"/>
          <w:kern w:val="0"/>
          <w:sz w:val="32"/>
          <w:szCs w:val="32"/>
        </w:rPr>
        <w:t>政府党委研究决定，在我</w:t>
      </w:r>
      <w:r>
        <w:rPr>
          <w:rFonts w:hint="eastAsia" w:ascii="仿宋_GB2312" w:hAnsi="仿宋" w:eastAsia="仿宋_GB2312" w:cs="仿宋_GB2312"/>
          <w:snapToGrid w:val="0"/>
          <w:kern w:val="0"/>
          <w:sz w:val="32"/>
          <w:szCs w:val="32"/>
          <w:lang w:eastAsia="zh-CN"/>
        </w:rPr>
        <w:t>乡</w:t>
      </w:r>
      <w:r>
        <w:rPr>
          <w:rFonts w:hint="eastAsia" w:ascii="仿宋_GB2312" w:hAnsi="仿宋" w:eastAsia="仿宋_GB2312" w:cs="仿宋_GB2312"/>
          <w:snapToGrid w:val="0"/>
          <w:kern w:val="0"/>
          <w:sz w:val="32"/>
          <w:szCs w:val="32"/>
        </w:rPr>
        <w:t>全面推行行政执法公示制度、执法全过程记录制度、重大执法决定法制审核制度（以下统称为“三项制度”），特结合</w:t>
      </w:r>
      <w:r>
        <w:rPr>
          <w:rFonts w:hint="eastAsia" w:ascii="仿宋_GB2312" w:hAnsi="仿宋" w:eastAsia="仿宋_GB2312" w:cs="仿宋_GB2312"/>
          <w:snapToGrid w:val="0"/>
          <w:kern w:val="0"/>
          <w:sz w:val="32"/>
          <w:szCs w:val="32"/>
          <w:lang w:eastAsia="zh-CN"/>
        </w:rPr>
        <w:t>岗子满族乡</w:t>
      </w:r>
      <w:r>
        <w:rPr>
          <w:rFonts w:hint="eastAsia" w:ascii="仿宋_GB2312" w:hAnsi="仿宋" w:eastAsia="仿宋_GB2312" w:cs="仿宋_GB2312"/>
          <w:snapToGrid w:val="0"/>
          <w:kern w:val="0"/>
          <w:sz w:val="32"/>
          <w:szCs w:val="32"/>
        </w:rPr>
        <w:t>工作实际，制定本方案。</w:t>
      </w:r>
    </w:p>
    <w:p>
      <w:pPr>
        <w:widowControl/>
        <w:shd w:val="clear" w:color="auto" w:fill="FFFFFF"/>
        <w:adjustRightInd w:val="0"/>
        <w:snapToGrid w:val="0"/>
        <w:ind w:firstLine="470" w:firstLineChars="147"/>
        <w:rPr>
          <w:rFonts w:ascii="黑体" w:hAnsi="黑体" w:eastAsia="黑体" w:cs="黑体"/>
          <w:snapToGrid w:val="0"/>
          <w:kern w:val="0"/>
          <w:sz w:val="32"/>
          <w:szCs w:val="32"/>
        </w:rPr>
      </w:pPr>
      <w:r>
        <w:rPr>
          <w:rFonts w:hint="eastAsia" w:ascii="黑体" w:hAnsi="黑体" w:eastAsia="黑体" w:cs="黑体"/>
          <w:snapToGrid w:val="0"/>
          <w:kern w:val="0"/>
          <w:sz w:val="32"/>
          <w:szCs w:val="32"/>
        </w:rPr>
        <w:t>一、总体要求</w:t>
      </w:r>
    </w:p>
    <w:p>
      <w:pPr>
        <w:widowControl/>
        <w:shd w:val="clear" w:color="auto" w:fill="FFFFFF"/>
        <w:adjustRightInd w:val="0"/>
        <w:snapToGrid w:val="0"/>
        <w:ind w:firstLine="472" w:firstLineChars="147"/>
        <w:rPr>
          <w:rFonts w:ascii="楷体_GB2312" w:hAnsi="楷体" w:eastAsia="楷体_GB2312" w:cs="楷体"/>
          <w:b/>
          <w:bCs/>
          <w:snapToGrid w:val="0"/>
          <w:kern w:val="0"/>
          <w:sz w:val="32"/>
          <w:szCs w:val="32"/>
        </w:rPr>
      </w:pPr>
      <w:r>
        <w:rPr>
          <w:rFonts w:hint="eastAsia" w:ascii="楷体_GB2312" w:hAnsi="楷体" w:eastAsia="楷体_GB2312" w:cs="楷体"/>
          <w:b/>
          <w:bCs/>
          <w:snapToGrid w:val="0"/>
          <w:kern w:val="0"/>
          <w:sz w:val="32"/>
          <w:szCs w:val="32"/>
        </w:rPr>
        <w:t>（一）指导思想</w:t>
      </w:r>
    </w:p>
    <w:p>
      <w:pPr>
        <w:widowControl/>
        <w:shd w:val="clear" w:color="auto" w:fill="FFFFFF"/>
        <w:adjustRightInd w:val="0"/>
        <w:snapToGrid w:val="0"/>
        <w:ind w:firstLine="470" w:firstLineChars="147"/>
        <w:rPr>
          <w:rFonts w:ascii="仿宋_GB2312" w:hAnsi="仿宋" w:eastAsia="仿宋_GB2312" w:cs="仿宋_GB2312"/>
          <w:snapToGrid w:val="0"/>
          <w:kern w:val="0"/>
          <w:sz w:val="32"/>
          <w:szCs w:val="32"/>
        </w:rPr>
      </w:pPr>
      <w:r>
        <w:rPr>
          <w:rFonts w:hint="eastAsia" w:ascii="仿宋_GB2312" w:hAnsi="仿宋" w:eastAsia="仿宋_GB2312" w:cs="仿宋_GB2312"/>
          <w:snapToGrid w:val="0"/>
          <w:kern w:val="0"/>
          <w:sz w:val="32"/>
          <w:szCs w:val="32"/>
        </w:rPr>
        <w:t>以习近平新时代中国特色社会主义思想为指导，全面贯彻党的十九大和十九届二中、三中全会精神，着力推进行政执法透明、规范、合法、公正，不断健全执法制度、完善执法程序、创新执法方式、加强执法监督，全面提高执法效能，推动形成权责统一、权威高效的行政执法体系和职责明确、依法行政的政府治理体系，确保行政机关依法履行法定职责，切实维护人民群众合法权益，为落实全面依法治国基本方略、推进法治政府建设奠定坚实基础。</w:t>
      </w:r>
    </w:p>
    <w:p>
      <w:pPr>
        <w:widowControl/>
        <w:shd w:val="clear" w:color="auto" w:fill="FFFFFF"/>
        <w:adjustRightInd w:val="0"/>
        <w:snapToGrid w:val="0"/>
        <w:ind w:firstLine="472" w:firstLineChars="147"/>
        <w:rPr>
          <w:rFonts w:ascii="楷体_GB2312" w:hAnsi="楷体" w:eastAsia="楷体_GB2312" w:cs="楷体"/>
          <w:b/>
          <w:bCs/>
          <w:snapToGrid w:val="0"/>
          <w:kern w:val="0"/>
          <w:sz w:val="32"/>
          <w:szCs w:val="32"/>
        </w:rPr>
      </w:pPr>
      <w:r>
        <w:rPr>
          <w:rFonts w:hint="eastAsia" w:ascii="楷体_GB2312" w:hAnsi="楷体" w:eastAsia="楷体_GB2312" w:cs="楷体"/>
          <w:b/>
          <w:bCs/>
          <w:snapToGrid w:val="0"/>
          <w:kern w:val="0"/>
          <w:sz w:val="32"/>
          <w:szCs w:val="32"/>
        </w:rPr>
        <w:t>（二）基本原则</w:t>
      </w:r>
    </w:p>
    <w:p>
      <w:pPr>
        <w:widowControl/>
        <w:shd w:val="clear" w:color="auto" w:fill="FFFFFF"/>
        <w:adjustRightInd w:val="0"/>
        <w:snapToGrid w:val="0"/>
        <w:ind w:firstLine="472" w:firstLineChars="147"/>
        <w:rPr>
          <w:rFonts w:ascii="仿宋_GB2312" w:hAnsi="仿宋" w:eastAsia="仿宋_GB2312" w:cs="仿宋_GB2312"/>
          <w:snapToGrid w:val="0"/>
          <w:kern w:val="0"/>
          <w:sz w:val="32"/>
          <w:szCs w:val="32"/>
        </w:rPr>
      </w:pPr>
      <w:r>
        <w:rPr>
          <w:rFonts w:hint="eastAsia" w:ascii="仿宋_GB2312" w:hAnsi="仿宋" w:eastAsia="仿宋_GB2312" w:cs="仿宋_GB2312"/>
          <w:b/>
          <w:snapToGrid w:val="0"/>
          <w:kern w:val="0"/>
          <w:sz w:val="32"/>
          <w:szCs w:val="32"/>
        </w:rPr>
        <w:t>一是坚持依法规范。</w:t>
      </w:r>
      <w:r>
        <w:rPr>
          <w:rFonts w:hint="eastAsia" w:ascii="仿宋_GB2312" w:hAnsi="仿宋" w:eastAsia="仿宋_GB2312" w:cs="仿宋_GB2312"/>
          <w:snapToGrid w:val="0"/>
          <w:kern w:val="0"/>
          <w:sz w:val="32"/>
          <w:szCs w:val="32"/>
        </w:rPr>
        <w:t>全面履行法定职责，规范办事流程，明确岗位责任，确保法律法规规章严格实施，保障公民、法人和其他组织依法行使权利，防止执法不作为、乱作为。</w:t>
      </w:r>
    </w:p>
    <w:p>
      <w:pPr>
        <w:widowControl/>
        <w:shd w:val="clear" w:color="auto" w:fill="FFFFFF"/>
        <w:adjustRightInd w:val="0"/>
        <w:snapToGrid w:val="0"/>
        <w:ind w:firstLine="472" w:firstLineChars="147"/>
        <w:rPr>
          <w:rFonts w:ascii="仿宋_GB2312" w:hAnsi="仿宋" w:eastAsia="仿宋_GB2312" w:cs="仿宋_GB2312"/>
          <w:snapToGrid w:val="0"/>
          <w:kern w:val="0"/>
          <w:sz w:val="32"/>
          <w:szCs w:val="32"/>
        </w:rPr>
      </w:pPr>
      <w:r>
        <w:rPr>
          <w:rFonts w:hint="eastAsia" w:ascii="仿宋_GB2312" w:hAnsi="仿宋" w:eastAsia="仿宋_GB2312" w:cs="仿宋_GB2312"/>
          <w:b/>
          <w:snapToGrid w:val="0"/>
          <w:kern w:val="0"/>
          <w:sz w:val="32"/>
          <w:szCs w:val="32"/>
        </w:rPr>
        <w:t>二是坚持执法为民。</w:t>
      </w:r>
      <w:r>
        <w:rPr>
          <w:rFonts w:hint="eastAsia" w:ascii="仿宋_GB2312" w:hAnsi="仿宋" w:eastAsia="仿宋_GB2312" w:cs="仿宋_GB2312"/>
          <w:snapToGrid w:val="0"/>
          <w:kern w:val="0"/>
          <w:sz w:val="32"/>
          <w:szCs w:val="32"/>
        </w:rPr>
        <w:t>牢固树立以人民为中心的发展思想，贴近群众、服务群众，方便群众及时获取执法信息、有效监督执法活动，防止执法扰民、执法不公。</w:t>
      </w:r>
    </w:p>
    <w:p>
      <w:pPr>
        <w:widowControl/>
        <w:shd w:val="clear" w:color="auto" w:fill="FFFFFF"/>
        <w:adjustRightInd w:val="0"/>
        <w:snapToGrid w:val="0"/>
        <w:ind w:firstLine="472" w:firstLineChars="147"/>
        <w:rPr>
          <w:rFonts w:ascii="仿宋_GB2312" w:hAnsi="仿宋" w:eastAsia="仿宋_GB2312" w:cs="仿宋_GB2312"/>
          <w:snapToGrid w:val="0"/>
          <w:kern w:val="0"/>
          <w:sz w:val="32"/>
          <w:szCs w:val="32"/>
        </w:rPr>
      </w:pPr>
      <w:r>
        <w:rPr>
          <w:rFonts w:hint="eastAsia" w:ascii="仿宋_GB2312" w:hAnsi="仿宋" w:eastAsia="仿宋_GB2312" w:cs="仿宋_GB2312"/>
          <w:b/>
          <w:snapToGrid w:val="0"/>
          <w:kern w:val="0"/>
          <w:sz w:val="32"/>
          <w:szCs w:val="32"/>
        </w:rPr>
        <w:t>三是坚持务实高效。</w:t>
      </w:r>
      <w:r>
        <w:rPr>
          <w:rFonts w:hint="eastAsia" w:ascii="仿宋_GB2312" w:hAnsi="仿宋" w:eastAsia="仿宋_GB2312" w:cs="仿宋_GB2312"/>
          <w:snapToGrid w:val="0"/>
          <w:kern w:val="0"/>
          <w:sz w:val="32"/>
          <w:szCs w:val="32"/>
        </w:rPr>
        <w:t>聚焦基层执法实践需要，着力解决实际问题，注重措施的有效性和针对性，切实提高执法效率，防止程序繁琐、不切实际。</w:t>
      </w:r>
    </w:p>
    <w:p>
      <w:pPr>
        <w:widowControl/>
        <w:shd w:val="clear" w:color="auto" w:fill="FFFFFF"/>
        <w:adjustRightInd w:val="0"/>
        <w:snapToGrid w:val="0"/>
        <w:ind w:firstLine="472" w:firstLineChars="147"/>
        <w:rPr>
          <w:rFonts w:ascii="仿宋_GB2312" w:hAnsi="仿宋" w:eastAsia="仿宋_GB2312" w:cs="仿宋_GB2312"/>
          <w:snapToGrid w:val="0"/>
          <w:kern w:val="0"/>
          <w:sz w:val="32"/>
          <w:szCs w:val="32"/>
        </w:rPr>
      </w:pPr>
      <w:r>
        <w:rPr>
          <w:rFonts w:hint="eastAsia" w:ascii="仿宋_GB2312" w:hAnsi="仿宋" w:eastAsia="仿宋_GB2312" w:cs="仿宋_GB2312"/>
          <w:b/>
          <w:snapToGrid w:val="0"/>
          <w:kern w:val="0"/>
          <w:sz w:val="32"/>
          <w:szCs w:val="32"/>
        </w:rPr>
        <w:t>四是坚持改革创新。</w:t>
      </w:r>
      <w:r>
        <w:rPr>
          <w:rFonts w:hint="eastAsia" w:ascii="仿宋_GB2312" w:hAnsi="仿宋" w:eastAsia="仿宋_GB2312" w:cs="仿宋_GB2312"/>
          <w:snapToGrid w:val="0"/>
          <w:kern w:val="0"/>
          <w:sz w:val="32"/>
          <w:szCs w:val="32"/>
        </w:rPr>
        <w:t>在确保统一、规范的基础上，鼓励、支持、因地制宜、更新理念、大胆实践，不断探索创新工作机制，防止因循守旧、照搬照抄。</w:t>
      </w:r>
    </w:p>
    <w:p>
      <w:pPr>
        <w:widowControl/>
        <w:shd w:val="clear" w:color="auto" w:fill="FFFFFF"/>
        <w:adjustRightInd w:val="0"/>
        <w:snapToGrid w:val="0"/>
        <w:ind w:firstLine="472" w:firstLineChars="147"/>
        <w:rPr>
          <w:rFonts w:ascii="仿宋_GB2312" w:hAnsi="仿宋" w:eastAsia="仿宋_GB2312" w:cs="仿宋_GB2312"/>
          <w:snapToGrid w:val="0"/>
          <w:kern w:val="0"/>
          <w:sz w:val="32"/>
          <w:szCs w:val="32"/>
        </w:rPr>
      </w:pPr>
      <w:r>
        <w:rPr>
          <w:rFonts w:hint="eastAsia" w:ascii="仿宋_GB2312" w:hAnsi="仿宋" w:eastAsia="仿宋_GB2312" w:cs="仿宋_GB2312"/>
          <w:b/>
          <w:snapToGrid w:val="0"/>
          <w:kern w:val="0"/>
          <w:sz w:val="32"/>
          <w:szCs w:val="32"/>
        </w:rPr>
        <w:t>五是坚持统筹协调。</w:t>
      </w:r>
      <w:r>
        <w:rPr>
          <w:rFonts w:hint="eastAsia" w:ascii="仿宋_GB2312" w:hAnsi="仿宋" w:eastAsia="仿宋_GB2312" w:cs="仿宋_GB2312"/>
          <w:snapToGrid w:val="0"/>
          <w:kern w:val="0"/>
          <w:sz w:val="32"/>
          <w:szCs w:val="32"/>
        </w:rPr>
        <w:t>统筹推进行政执法各项制度建设，加强资源整合、信息共享，做到各项制度有机衔接、高度融合，防止各行其是、重复建设。</w:t>
      </w:r>
    </w:p>
    <w:p>
      <w:pPr>
        <w:widowControl/>
        <w:shd w:val="clear" w:color="auto" w:fill="FFFFFF"/>
        <w:adjustRightInd w:val="0"/>
        <w:snapToGrid w:val="0"/>
        <w:ind w:firstLine="472" w:firstLineChars="147"/>
        <w:rPr>
          <w:rFonts w:ascii="楷体_GB2312" w:hAnsi="楷体" w:eastAsia="楷体_GB2312" w:cs="楷体"/>
          <w:b/>
          <w:bCs/>
          <w:snapToGrid w:val="0"/>
          <w:kern w:val="0"/>
          <w:sz w:val="32"/>
          <w:szCs w:val="32"/>
        </w:rPr>
      </w:pPr>
      <w:r>
        <w:rPr>
          <w:rFonts w:hint="eastAsia" w:ascii="楷体_GB2312" w:hAnsi="楷体" w:eastAsia="楷体_GB2312" w:cs="楷体"/>
          <w:b/>
          <w:bCs/>
          <w:snapToGrid w:val="0"/>
          <w:kern w:val="0"/>
          <w:sz w:val="32"/>
          <w:szCs w:val="32"/>
        </w:rPr>
        <w:t>（三）工作目标。</w:t>
      </w:r>
      <w:r>
        <w:rPr>
          <w:rFonts w:hint="eastAsia" w:ascii="仿宋_GB2312" w:hAnsi="仿宋" w:eastAsia="仿宋_GB2312" w:cs="仿宋_GB2312"/>
          <w:snapToGrid w:val="0"/>
          <w:kern w:val="0"/>
          <w:sz w:val="32"/>
          <w:szCs w:val="32"/>
        </w:rPr>
        <w:t>深化拓展改革成果，“三项制度”在全</w:t>
      </w:r>
      <w:r>
        <w:rPr>
          <w:rFonts w:hint="eastAsia" w:ascii="仿宋_GB2312" w:hAnsi="仿宋" w:eastAsia="仿宋_GB2312" w:cs="仿宋_GB2312"/>
          <w:snapToGrid w:val="0"/>
          <w:kern w:val="0"/>
          <w:sz w:val="32"/>
          <w:szCs w:val="32"/>
          <w:lang w:eastAsia="zh-CN"/>
        </w:rPr>
        <w:t>乡</w:t>
      </w:r>
      <w:r>
        <w:rPr>
          <w:rFonts w:hint="eastAsia" w:ascii="仿宋_GB2312" w:hAnsi="仿宋" w:eastAsia="仿宋_GB2312" w:cs="仿宋_GB2312"/>
          <w:snapToGrid w:val="0"/>
          <w:kern w:val="0"/>
          <w:sz w:val="32"/>
          <w:szCs w:val="32"/>
        </w:rPr>
        <w:t>全面推行，行政处罚、行政强制、行政检查、行政许可等行为得到有效规范，行政执法公示制度机制不断健全，做到执法行为过程信息全程记载、执法全过程可回溯管理、重大执法决定法制审核全覆盖，全面实现执法信息公开透明、执法全过程留痕、执法决定合法有效，着力推进行政执法透明、规范、合法、公正，切实解决执法不严格、不规范、不公正、不文明、不透明等突出问题，促进严格规范公正文明执法，切实维护人民群众合法权益，为建设新时代高效和谐提供有力的法治保障。</w:t>
      </w:r>
    </w:p>
    <w:p>
      <w:pPr>
        <w:widowControl/>
        <w:shd w:val="clear" w:color="auto" w:fill="FFFFFF"/>
        <w:adjustRightInd w:val="0"/>
        <w:snapToGrid w:val="0"/>
        <w:ind w:firstLine="470" w:firstLineChars="147"/>
        <w:rPr>
          <w:rFonts w:ascii="黑体" w:hAnsi="黑体" w:eastAsia="黑体" w:cs="黑体"/>
          <w:snapToGrid w:val="0"/>
          <w:kern w:val="0"/>
          <w:sz w:val="32"/>
          <w:szCs w:val="32"/>
        </w:rPr>
      </w:pPr>
      <w:r>
        <w:rPr>
          <w:rFonts w:hint="eastAsia" w:ascii="黑体" w:hAnsi="黑体" w:eastAsia="黑体" w:cs="黑体"/>
          <w:snapToGrid w:val="0"/>
          <w:kern w:val="0"/>
          <w:sz w:val="32"/>
          <w:szCs w:val="32"/>
        </w:rPr>
        <w:t>二、全面推行行政执法公示制度，着力打造透明监管</w:t>
      </w:r>
    </w:p>
    <w:p>
      <w:pPr>
        <w:widowControl/>
        <w:shd w:val="clear" w:color="auto" w:fill="FFFFFF"/>
        <w:adjustRightInd w:val="0"/>
        <w:snapToGrid w:val="0"/>
        <w:ind w:firstLine="472" w:firstLineChars="147"/>
        <w:rPr>
          <w:rFonts w:ascii="仿宋_GB2312" w:hAnsi="仿宋" w:eastAsia="仿宋_GB2312" w:cs="仿宋_GB2312"/>
          <w:snapToGrid w:val="0"/>
          <w:kern w:val="0"/>
          <w:sz w:val="32"/>
          <w:szCs w:val="32"/>
        </w:rPr>
      </w:pPr>
      <w:r>
        <w:rPr>
          <w:rFonts w:hint="eastAsia" w:ascii="楷体_GB2312" w:hAnsi="楷体" w:eastAsia="楷体_GB2312" w:cs="楷体"/>
          <w:b/>
          <w:bCs/>
          <w:snapToGrid w:val="0"/>
          <w:kern w:val="0"/>
          <w:sz w:val="32"/>
          <w:szCs w:val="32"/>
        </w:rPr>
        <w:t>（一）强化事前公开。</w:t>
      </w:r>
      <w:r>
        <w:rPr>
          <w:rFonts w:hint="eastAsia" w:ascii="仿宋_GB2312" w:hAnsi="仿宋" w:eastAsia="仿宋_GB2312" w:cs="仿宋_GB2312"/>
          <w:snapToGrid w:val="0"/>
          <w:kern w:val="0"/>
          <w:sz w:val="32"/>
          <w:szCs w:val="32"/>
        </w:rPr>
        <w:t>通过河北政务服务网、政府网站及政务新媒体、办事大厅公示栏、服务窗口等平台，全面准确及时公开行政执法主体、人员、职责、权限、随机抽查事项清单、依据、程序、监督方式和救济渠道等信息，按要求完成《执法事项清单》《执法人员清单》《执法服务指南》《执法流程图》等清单、文本的修订或重新制定工作，统一在县政府门户网站河北政务服务网公示。</w:t>
      </w:r>
    </w:p>
    <w:p>
      <w:pPr>
        <w:widowControl/>
        <w:shd w:val="clear" w:color="auto" w:fill="FFFFFF"/>
        <w:adjustRightInd w:val="0"/>
        <w:snapToGrid w:val="0"/>
        <w:ind w:firstLine="472" w:firstLineChars="147"/>
        <w:rPr>
          <w:rFonts w:ascii="楷体_GB2312" w:hAnsi="仿宋" w:eastAsia="楷体_GB2312" w:cs="仿宋_GB2312"/>
          <w:snapToGrid w:val="0"/>
          <w:kern w:val="0"/>
          <w:sz w:val="32"/>
          <w:szCs w:val="32"/>
        </w:rPr>
      </w:pPr>
      <w:r>
        <w:rPr>
          <w:rFonts w:hint="eastAsia" w:ascii="楷体_GB2312" w:hAnsi="楷体" w:eastAsia="楷体_GB2312" w:cs="楷体"/>
          <w:b/>
          <w:bCs/>
          <w:snapToGrid w:val="0"/>
          <w:kern w:val="0"/>
          <w:sz w:val="32"/>
          <w:szCs w:val="32"/>
        </w:rPr>
        <w:t>（二）规范事中公示。</w:t>
      </w:r>
      <w:r>
        <w:rPr>
          <w:rFonts w:hint="eastAsia" w:ascii="仿宋_GB2312" w:hAnsi="仿宋" w:eastAsia="仿宋_GB2312" w:cs="仿宋_GB2312"/>
          <w:snapToGrid w:val="0"/>
          <w:kern w:val="0"/>
          <w:sz w:val="32"/>
          <w:szCs w:val="32"/>
        </w:rPr>
        <w:t>严格落实投诉举报登记报告制度和执法人员数量要求，杜绝执法随意性。行政执法人员在进行监督检查、调查取证、采取强制措施和强制执行、送达执法文书等执法活动时，须主动出示河北省政府统一颁发的行政执法证件，出具必要的行政执法文书，主动告知当事人执法事由、执法依据、权利义务等内容。在日常巡查、现场检查等执法活动中主动有效公示执法身份。</w:t>
      </w:r>
    </w:p>
    <w:p>
      <w:pPr>
        <w:shd w:val="clear" w:color="auto" w:fill="FFFFFF"/>
        <w:adjustRightInd w:val="0"/>
        <w:snapToGrid w:val="0"/>
        <w:ind w:firstLine="472" w:firstLineChars="147"/>
        <w:rPr>
          <w:rFonts w:ascii="楷体_GB2312" w:hAnsi="仿宋" w:eastAsia="楷体_GB2312" w:cs="仿宋_GB2312"/>
          <w:snapToGrid w:val="0"/>
          <w:kern w:val="0"/>
          <w:sz w:val="32"/>
          <w:szCs w:val="32"/>
        </w:rPr>
      </w:pPr>
      <w:r>
        <w:rPr>
          <w:rFonts w:hint="eastAsia" w:ascii="楷体_GB2312" w:hAnsi="楷体" w:eastAsia="楷体_GB2312" w:cs="楷体"/>
          <w:b/>
          <w:bCs/>
          <w:snapToGrid w:val="0"/>
          <w:kern w:val="0"/>
          <w:sz w:val="32"/>
          <w:szCs w:val="32"/>
        </w:rPr>
        <w:t>（三）加强事后公开。</w:t>
      </w:r>
      <w:r>
        <w:rPr>
          <w:rFonts w:hint="eastAsia" w:ascii="仿宋_GB2312" w:hAnsi="仿宋" w:eastAsia="仿宋_GB2312" w:cs="仿宋_GB2312"/>
          <w:snapToGrid w:val="0"/>
          <w:kern w:val="0"/>
          <w:sz w:val="32"/>
          <w:szCs w:val="32"/>
        </w:rPr>
        <w:t>执法部门作出的行政执法决定（结果）统一在县政府门户网站河北政务服务网公示。各部门要在执法决定作出之日起20个工作日内，向社会公布执法机关、执法对象、执法类别、执法结论等信息，接受社会监督。行政许可、行政处罚的执法决定信息要在执法决定作出之日起7个工作日内公开，但法律、行政法规另有规定的除外。积极推行一般程序的行政处罚决定书全文公示。建立健全行政执法决定（结果）信息公开发布、撤销和更新机制，已公开的行政执法决定（结果）被依法撤销、确认违法或者要求重新作出的，应当及时从信息公示平台撤下原行政执法决定（结果）信息。</w:t>
      </w:r>
    </w:p>
    <w:p>
      <w:pPr>
        <w:shd w:val="clear" w:color="auto" w:fill="FFFFFF"/>
        <w:adjustRightInd w:val="0"/>
        <w:snapToGrid w:val="0"/>
        <w:ind w:firstLine="452" w:firstLineChars="147"/>
        <w:rPr>
          <w:rFonts w:ascii="黑体" w:hAnsi="黑体" w:eastAsia="黑体" w:cs="黑体"/>
          <w:snapToGrid w:val="0"/>
          <w:spacing w:val="-6"/>
          <w:kern w:val="0"/>
          <w:sz w:val="32"/>
          <w:szCs w:val="32"/>
        </w:rPr>
      </w:pPr>
      <w:r>
        <w:rPr>
          <w:rFonts w:hint="eastAsia" w:ascii="黑体" w:hAnsi="黑体" w:eastAsia="黑体" w:cs="黑体"/>
          <w:snapToGrid w:val="0"/>
          <w:spacing w:val="-6"/>
          <w:kern w:val="0"/>
          <w:sz w:val="32"/>
          <w:szCs w:val="32"/>
        </w:rPr>
        <w:t>三、全面推行执法全过程记录制度，着力规范行政执法程序</w:t>
      </w:r>
    </w:p>
    <w:p>
      <w:pPr>
        <w:shd w:val="clear" w:color="auto" w:fill="FFFFFF"/>
        <w:adjustRightInd w:val="0"/>
        <w:snapToGrid w:val="0"/>
        <w:ind w:firstLine="472" w:firstLineChars="147"/>
        <w:rPr>
          <w:rFonts w:ascii="楷体_GB2312" w:hAnsi="仿宋" w:eastAsia="楷体_GB2312" w:cs="仿宋_GB2312"/>
          <w:snapToGrid w:val="0"/>
          <w:kern w:val="0"/>
          <w:sz w:val="32"/>
          <w:szCs w:val="32"/>
        </w:rPr>
      </w:pPr>
      <w:r>
        <w:rPr>
          <w:rFonts w:hint="eastAsia" w:ascii="楷体_GB2312" w:hAnsi="楷体" w:eastAsia="楷体_GB2312" w:cs="楷体"/>
          <w:b/>
          <w:bCs/>
          <w:snapToGrid w:val="0"/>
          <w:kern w:val="0"/>
          <w:sz w:val="32"/>
          <w:szCs w:val="32"/>
        </w:rPr>
        <w:t>（一）完善文字记录。</w:t>
      </w:r>
      <w:r>
        <w:rPr>
          <w:rFonts w:hint="eastAsia" w:ascii="仿宋_GB2312" w:hAnsi="仿宋" w:eastAsia="仿宋_GB2312" w:cs="仿宋_GB2312"/>
          <w:snapToGrid w:val="0"/>
          <w:kern w:val="0"/>
          <w:sz w:val="32"/>
          <w:szCs w:val="32"/>
        </w:rPr>
        <w:t>文字记录要做到合法规范、客观公正、及时准确。行政执法部门要依据相关法律法规如《中华人民共和国行政许可法》、《中华人民共和国行政处罚法》等，结合省、市等关于文书使用文件精神以及本地实际，规范使用文书。</w:t>
      </w:r>
    </w:p>
    <w:p>
      <w:pPr>
        <w:widowControl/>
        <w:shd w:val="clear" w:color="auto" w:fill="FFFFFF"/>
        <w:adjustRightInd w:val="0"/>
        <w:snapToGrid w:val="0"/>
        <w:ind w:firstLine="472" w:firstLineChars="147"/>
        <w:rPr>
          <w:rFonts w:ascii="楷体_GB2312" w:hAnsi="仿宋" w:eastAsia="楷体_GB2312" w:cs="仿宋_GB2312"/>
          <w:snapToGrid w:val="0"/>
          <w:kern w:val="0"/>
          <w:sz w:val="32"/>
          <w:szCs w:val="32"/>
        </w:rPr>
      </w:pPr>
      <w:r>
        <w:rPr>
          <w:rFonts w:hint="eastAsia" w:ascii="楷体_GB2312" w:hAnsi="楷体" w:eastAsia="楷体_GB2312" w:cs="楷体"/>
          <w:b/>
          <w:bCs/>
          <w:snapToGrid w:val="0"/>
          <w:kern w:val="0"/>
          <w:sz w:val="32"/>
          <w:szCs w:val="32"/>
        </w:rPr>
        <w:t>（二）规范音像记录。</w:t>
      </w:r>
      <w:r>
        <w:rPr>
          <w:rFonts w:hint="eastAsia" w:ascii="仿宋_GB2312" w:hAnsi="仿宋" w:eastAsia="仿宋_GB2312" w:cs="仿宋_GB2312"/>
          <w:snapToGrid w:val="0"/>
          <w:kern w:val="0"/>
          <w:sz w:val="32"/>
          <w:szCs w:val="32"/>
        </w:rPr>
        <w:t>各行政执法部门对查封扣押等直接涉及重大财产权益、罚没财物处置的现场执法活动和执法办案场所，应做到全程音像记录；对现场执法、调查取证、举行听证、留置送达和公告送达等容易引发争议的行政执法过程，要根据实际进行相关环节的音像记录。音像记录采集后要注明案件编号、采集时间、采集地点、采集人、证明对象等基本信息。执法部门要根据省统一编制的音像记录事项清单和执法行为用语指引开展音像记录。同时，要严格按照《河北省行政执法音像记录设备配备办法》配备音像记录设备，补充完善执法音像记录管理制度，明确音像记录的设备配备、使用规范、记录要素、存储应用、监督管理等要求。</w:t>
      </w:r>
    </w:p>
    <w:p>
      <w:pPr>
        <w:widowControl/>
        <w:shd w:val="clear" w:color="auto" w:fill="FFFFFF"/>
        <w:adjustRightInd w:val="0"/>
        <w:snapToGrid w:val="0"/>
        <w:ind w:firstLine="472" w:firstLineChars="147"/>
        <w:rPr>
          <w:rFonts w:ascii="仿宋_GB2312" w:hAnsi="仿宋" w:eastAsia="仿宋_GB2312" w:cs="仿宋_GB2312"/>
          <w:snapToGrid w:val="0"/>
          <w:kern w:val="0"/>
          <w:sz w:val="32"/>
          <w:szCs w:val="32"/>
        </w:rPr>
      </w:pPr>
      <w:r>
        <w:rPr>
          <w:rFonts w:hint="eastAsia" w:ascii="楷体_GB2312" w:hAnsi="楷体" w:eastAsia="楷体_GB2312" w:cs="楷体"/>
          <w:b/>
          <w:bCs/>
          <w:snapToGrid w:val="0"/>
          <w:kern w:val="0"/>
          <w:sz w:val="32"/>
          <w:szCs w:val="32"/>
        </w:rPr>
        <w:t>（三）严格记录归档。</w:t>
      </w:r>
      <w:r>
        <w:rPr>
          <w:rFonts w:hint="eastAsia" w:ascii="仿宋_GB2312" w:hAnsi="仿宋" w:eastAsia="仿宋_GB2312" w:cs="仿宋_GB2312"/>
          <w:snapToGrid w:val="0"/>
          <w:kern w:val="0"/>
          <w:sz w:val="32"/>
          <w:szCs w:val="32"/>
        </w:rPr>
        <w:t>按照国家局及省司法厅制定的行政执法案件编号规则，规范行政执法案卷台账统一格式。我</w:t>
      </w:r>
      <w:r>
        <w:rPr>
          <w:rFonts w:hint="eastAsia" w:ascii="仿宋_GB2312" w:hAnsi="仿宋" w:eastAsia="仿宋_GB2312" w:cs="仿宋_GB2312"/>
          <w:snapToGrid w:val="0"/>
          <w:kern w:val="0"/>
          <w:sz w:val="32"/>
          <w:szCs w:val="32"/>
          <w:lang w:eastAsia="zh-CN"/>
        </w:rPr>
        <w:t>乡</w:t>
      </w:r>
      <w:r>
        <w:rPr>
          <w:rFonts w:hint="eastAsia" w:ascii="仿宋_GB2312" w:hAnsi="仿宋" w:eastAsia="仿宋_GB2312" w:cs="仿宋_GB2312"/>
          <w:snapToGrid w:val="0"/>
          <w:kern w:val="0"/>
          <w:sz w:val="32"/>
          <w:szCs w:val="32"/>
        </w:rPr>
        <w:t>将不断健全执法案卷管理制度，规范执法台账和法律文书的制作、使用、管理，对涉及国家秘密、商业秘密、个人隐私的记录资料，归档时要严格执行国家有关规定。推进信息化记录存储方式，通过技术手段实现同一执法对象的文字记录、音像记录集中存储。</w:t>
      </w:r>
    </w:p>
    <w:p>
      <w:pPr>
        <w:widowControl/>
        <w:shd w:val="clear" w:color="auto" w:fill="FFFFFF"/>
        <w:adjustRightInd w:val="0"/>
        <w:snapToGrid w:val="0"/>
        <w:ind w:firstLine="472" w:firstLineChars="147"/>
        <w:rPr>
          <w:rFonts w:ascii="仿宋_GB2312" w:hAnsi="仿宋" w:eastAsia="仿宋_GB2312" w:cs="仿宋_GB2312"/>
          <w:snapToGrid w:val="0"/>
          <w:kern w:val="0"/>
          <w:sz w:val="32"/>
          <w:szCs w:val="32"/>
        </w:rPr>
      </w:pPr>
      <w:r>
        <w:rPr>
          <w:rFonts w:hint="eastAsia" w:ascii="楷体_GB2312" w:hAnsi="楷体" w:eastAsia="楷体_GB2312" w:cs="楷体"/>
          <w:b/>
          <w:bCs/>
          <w:snapToGrid w:val="0"/>
          <w:kern w:val="0"/>
          <w:sz w:val="32"/>
          <w:szCs w:val="32"/>
        </w:rPr>
        <w:t>（四）发挥记录作用。</w:t>
      </w:r>
      <w:r>
        <w:rPr>
          <w:rFonts w:hint="eastAsia" w:ascii="仿宋_GB2312" w:hAnsi="仿宋" w:eastAsia="仿宋_GB2312" w:cs="仿宋_GB2312"/>
          <w:snapToGrid w:val="0"/>
          <w:kern w:val="0"/>
          <w:sz w:val="32"/>
          <w:szCs w:val="32"/>
        </w:rPr>
        <w:t>充分发挥全过程记录信息对案卷评查、执法监督、评议考核、舆情应对、行政决策和健全社会信用体系等工作的积极作用，通过统计分析记录资料信息形成执法数据分析报告，发现行政执法薄弱环节，提出改进行政执法建议。在解决行政争议中要注重发挥全过程记录资料的证据作用，依法维护执法人员的正当执法行为和行政相对人的合法权益。建立健全全过程记录信息调阅监督制度，做到可实时调阅，切实加强监督，确保行政执法文字记录、音像记录规范、合法、有效。</w:t>
      </w:r>
    </w:p>
    <w:p>
      <w:pPr>
        <w:widowControl/>
        <w:shd w:val="clear" w:color="auto" w:fill="FFFFFF"/>
        <w:adjustRightInd w:val="0"/>
        <w:snapToGrid w:val="0"/>
        <w:ind w:firstLine="438" w:firstLineChars="147"/>
        <w:rPr>
          <w:rFonts w:ascii="黑体" w:hAnsi="黑体" w:eastAsia="黑体" w:cs="黑体"/>
          <w:snapToGrid w:val="0"/>
          <w:spacing w:val="-11"/>
          <w:kern w:val="0"/>
          <w:sz w:val="32"/>
          <w:szCs w:val="32"/>
        </w:rPr>
      </w:pPr>
      <w:r>
        <w:rPr>
          <w:rFonts w:hint="eastAsia" w:ascii="黑体" w:hAnsi="黑体" w:eastAsia="黑体" w:cs="黑体"/>
          <w:snapToGrid w:val="0"/>
          <w:spacing w:val="-11"/>
          <w:kern w:val="0"/>
          <w:sz w:val="32"/>
          <w:szCs w:val="32"/>
        </w:rPr>
        <w:t>四、全面推行重大执法决定法制审核制度，守住合法行政底线</w:t>
      </w:r>
    </w:p>
    <w:p>
      <w:pPr>
        <w:widowControl/>
        <w:shd w:val="clear" w:color="auto" w:fill="FFFFFF"/>
        <w:adjustRightInd w:val="0"/>
        <w:snapToGrid w:val="0"/>
        <w:ind w:firstLine="472" w:firstLineChars="147"/>
        <w:rPr>
          <w:rFonts w:ascii="仿宋_GB2312" w:hAnsi="仿宋" w:eastAsia="仿宋_GB2312" w:cs="仿宋_GB2312"/>
          <w:snapToGrid w:val="0"/>
          <w:kern w:val="0"/>
          <w:sz w:val="32"/>
          <w:szCs w:val="32"/>
        </w:rPr>
      </w:pPr>
      <w:r>
        <w:rPr>
          <w:rFonts w:hint="eastAsia" w:ascii="楷体_GB2312" w:hAnsi="楷体" w:eastAsia="楷体_GB2312" w:cs="楷体"/>
          <w:b/>
          <w:bCs/>
          <w:snapToGrid w:val="0"/>
          <w:kern w:val="0"/>
          <w:sz w:val="32"/>
          <w:szCs w:val="32"/>
        </w:rPr>
        <w:t>（一）明确审核机构。</w:t>
      </w:r>
      <w:r>
        <w:rPr>
          <w:rFonts w:hint="eastAsia" w:ascii="仿宋_GB2312" w:hAnsi="仿宋" w:eastAsia="仿宋_GB2312" w:cs="仿宋_GB2312"/>
          <w:snapToGrid w:val="0"/>
          <w:kern w:val="0"/>
          <w:sz w:val="32"/>
          <w:szCs w:val="32"/>
        </w:rPr>
        <w:t>严格落实《关于加强法制审核队伍建设的通知》，完成法制审核人员配备，加强法制业务培训，提高法制审核队伍业务素质。根据上级相关要求，加强法律顾问、公职律师制度建设，配备法律顾问、公职律师。</w:t>
      </w:r>
    </w:p>
    <w:p>
      <w:pPr>
        <w:widowControl/>
        <w:shd w:val="clear" w:color="auto" w:fill="FFFFFF"/>
        <w:adjustRightInd w:val="0"/>
        <w:snapToGrid w:val="0"/>
        <w:ind w:firstLine="472" w:firstLineChars="147"/>
        <w:rPr>
          <w:rFonts w:ascii="仿宋_GB2312" w:hAnsi="仿宋" w:eastAsia="仿宋_GB2312" w:cs="仿宋_GB2312"/>
          <w:snapToGrid w:val="0"/>
          <w:kern w:val="0"/>
          <w:sz w:val="32"/>
          <w:szCs w:val="32"/>
        </w:rPr>
      </w:pPr>
      <w:r>
        <w:rPr>
          <w:rFonts w:hint="eastAsia" w:ascii="楷体_GB2312" w:hAnsi="楷体" w:eastAsia="楷体_GB2312" w:cs="楷体"/>
          <w:b/>
          <w:bCs/>
          <w:snapToGrid w:val="0"/>
          <w:kern w:val="0"/>
          <w:sz w:val="32"/>
          <w:szCs w:val="32"/>
        </w:rPr>
        <w:t>（二）明确审核范围。</w:t>
      </w:r>
      <w:r>
        <w:rPr>
          <w:rFonts w:hint="eastAsia" w:ascii="仿宋_GB2312" w:hAnsi="仿宋" w:eastAsia="仿宋_GB2312" w:cs="仿宋_GB2312"/>
          <w:snapToGrid w:val="0"/>
          <w:kern w:val="0"/>
          <w:sz w:val="32"/>
          <w:szCs w:val="32"/>
        </w:rPr>
        <w:t>合理调整拓展审核领域，确保重大执法决定应审尽审，合法有效。凡涉及重大公共利益，可能造成重大社会影响或引发社会风险，直接关系行政相对人或第三人重大权益，经过听证程序作出行政执法决定，以及案件情况疑难复杂、涉及多个法律关系的，要进行法制审核，重大案件集体决策。同时编制</w:t>
      </w:r>
      <w:r>
        <w:rPr>
          <w:rFonts w:hint="eastAsia" w:ascii="仿宋_GB2312" w:hAnsi="仿宋" w:eastAsia="仿宋_GB2312" w:cs="仿宋_GB2312"/>
          <w:snapToGrid w:val="0"/>
          <w:kern w:val="0"/>
          <w:sz w:val="32"/>
          <w:szCs w:val="32"/>
          <w:lang w:eastAsia="zh-CN"/>
        </w:rPr>
        <w:t>岗子满族乡</w:t>
      </w:r>
      <w:r>
        <w:rPr>
          <w:rFonts w:hint="eastAsia" w:ascii="仿宋_GB2312" w:hAnsi="仿宋" w:eastAsia="仿宋_GB2312" w:cs="仿宋_GB2312"/>
          <w:snapToGrid w:val="0"/>
          <w:kern w:val="0"/>
          <w:sz w:val="32"/>
          <w:szCs w:val="32"/>
        </w:rPr>
        <w:t>政府重大执法决定法制审核事项清单。</w:t>
      </w:r>
    </w:p>
    <w:p>
      <w:pPr>
        <w:widowControl/>
        <w:shd w:val="clear" w:color="auto" w:fill="FFFFFF"/>
        <w:adjustRightInd w:val="0"/>
        <w:snapToGrid w:val="0"/>
        <w:ind w:firstLine="472" w:firstLineChars="147"/>
        <w:rPr>
          <w:rFonts w:ascii="仿宋_GB2312" w:hAnsi="仿宋" w:eastAsia="仿宋_GB2312" w:cs="仿宋_GB2312"/>
          <w:snapToGrid w:val="0"/>
          <w:kern w:val="0"/>
          <w:sz w:val="32"/>
          <w:szCs w:val="32"/>
        </w:rPr>
      </w:pPr>
      <w:r>
        <w:rPr>
          <w:rFonts w:hint="eastAsia" w:ascii="楷体_GB2312" w:hAnsi="楷体" w:eastAsia="楷体_GB2312" w:cs="楷体"/>
          <w:b/>
          <w:bCs/>
          <w:snapToGrid w:val="0"/>
          <w:kern w:val="0"/>
          <w:sz w:val="32"/>
          <w:szCs w:val="32"/>
        </w:rPr>
        <w:t>（三）明确审核内容。</w:t>
      </w:r>
      <w:r>
        <w:rPr>
          <w:rFonts w:hint="eastAsia" w:ascii="仿宋_GB2312" w:hAnsi="仿宋" w:eastAsia="仿宋_GB2312" w:cs="仿宋_GB2312"/>
          <w:snapToGrid w:val="0"/>
          <w:kern w:val="0"/>
          <w:sz w:val="32"/>
          <w:szCs w:val="32"/>
        </w:rPr>
        <w:t>重大执法决定法制审核要着重审核以下内容：行政执法主体是否合法，行政执法人员是否具备执法资格；行政执法程序是否合法；案件事实是否清楚，证据是否合法充分；适用法律、法规、规章是否准确，裁量基准运用是否适当；执法是否超越本机关法定权限；行政执法文书是否规范、齐备；违法行为是否涉嫌犯罪、需要移送司法机关等。法制审核部门完成审核后，可根据不同情形，提出同意或者存在问题的书面审核意见。行政执法承办部门要对法制审核机构提出的存在问题的审核意见进行研究，</w:t>
      </w:r>
      <w:r>
        <w:rPr>
          <w:rFonts w:hint="eastAsia" w:ascii="仿宋_GB2312" w:hAnsi="仿宋" w:eastAsia="仿宋_GB2312" w:cs="仿宋_GB2312"/>
          <w:snapToGrid w:val="0"/>
          <w:kern w:val="0"/>
          <w:sz w:val="32"/>
          <w:szCs w:val="32"/>
          <w:highlight w:val="none"/>
          <w:lang w:eastAsia="zh-CN"/>
        </w:rPr>
        <w:t>做</w:t>
      </w:r>
      <w:r>
        <w:rPr>
          <w:rFonts w:hint="eastAsia" w:ascii="仿宋_GB2312" w:hAnsi="仿宋" w:eastAsia="仿宋_GB2312" w:cs="仿宋_GB2312"/>
          <w:snapToGrid w:val="0"/>
          <w:kern w:val="0"/>
          <w:sz w:val="32"/>
          <w:szCs w:val="32"/>
          <w:highlight w:val="none"/>
        </w:rPr>
        <w:t>出</w:t>
      </w:r>
      <w:r>
        <w:rPr>
          <w:rFonts w:hint="eastAsia" w:ascii="仿宋_GB2312" w:hAnsi="仿宋" w:eastAsia="仿宋_GB2312" w:cs="仿宋_GB2312"/>
          <w:snapToGrid w:val="0"/>
          <w:kern w:val="0"/>
          <w:sz w:val="32"/>
          <w:szCs w:val="32"/>
        </w:rPr>
        <w:t>相应处理后再次报送法制审核。</w:t>
      </w:r>
    </w:p>
    <w:p>
      <w:pPr>
        <w:widowControl/>
        <w:shd w:val="clear" w:color="auto" w:fill="FFFFFF"/>
        <w:adjustRightInd w:val="0"/>
        <w:snapToGrid w:val="0"/>
        <w:ind w:firstLine="472" w:firstLineChars="147"/>
        <w:rPr>
          <w:rFonts w:ascii="楷体_GB2312" w:hAnsi="仿宋" w:eastAsia="楷体_GB2312" w:cs="仿宋_GB2312"/>
          <w:snapToGrid w:val="0"/>
          <w:kern w:val="0"/>
          <w:sz w:val="32"/>
          <w:szCs w:val="32"/>
        </w:rPr>
      </w:pPr>
      <w:r>
        <w:rPr>
          <w:rFonts w:hint="eastAsia" w:ascii="楷体_GB2312" w:hAnsi="楷体" w:eastAsia="楷体_GB2312" w:cs="楷体"/>
          <w:b/>
          <w:bCs/>
          <w:snapToGrid w:val="0"/>
          <w:kern w:val="0"/>
          <w:sz w:val="32"/>
          <w:szCs w:val="32"/>
        </w:rPr>
        <w:t>（四）明确审核责任。</w:t>
      </w:r>
      <w:r>
        <w:rPr>
          <w:rFonts w:hint="eastAsia" w:ascii="仿宋_GB2312" w:hAnsi="仿宋" w:eastAsia="仿宋_GB2312" w:cs="仿宋_GB2312"/>
          <w:snapToGrid w:val="0"/>
          <w:kern w:val="0"/>
          <w:sz w:val="32"/>
          <w:szCs w:val="32"/>
        </w:rPr>
        <w:t>行政执法机关主要负责人是推动落实本机关重大执法决定法制审核制度的第一责任人，对本机关作出的行政执法决定负责。明确送审材料报送要求和审核的方式、时限、责任，健全法制审核机构与行政执法承办部门对审核意见不一致时的协调机制。行政执法承办机构对送审材料的真实性、准确性、完整性以及执法的事实、证据、法律适用、程序的合法性负责；法制审核机构对重大执法决定的法制审核意见负责。因承办部门的承办人员、负责法制审核的人员以及审批行政执法决定的负责人滥用职权、玩忽职守、徇私枉法等，导致行政执法决定错误的，要依纪依法追究相关人员责任。</w:t>
      </w:r>
    </w:p>
    <w:p>
      <w:pPr>
        <w:shd w:val="clear" w:color="auto" w:fill="FFFFFF"/>
        <w:spacing w:line="560" w:lineRule="exact"/>
        <w:ind w:firstLine="640" w:firstLineChars="200"/>
        <w:rPr>
          <w:rFonts w:ascii="仿宋_GB2312" w:hAnsi="宋体" w:eastAsia="仿宋_GB2312" w:cs="宋体"/>
          <w:color w:val="000000" w:themeColor="text1"/>
          <w:kern w:val="0"/>
          <w:sz w:val="32"/>
          <w:szCs w:val="32"/>
        </w:rPr>
      </w:pPr>
    </w:p>
    <w:p>
      <w:pPr>
        <w:spacing w:line="240" w:lineRule="auto"/>
        <w:ind w:firstLine="640" w:firstLineChars="200"/>
        <w:rPr>
          <w:rFonts w:ascii="仿宋_GB2312" w:hAnsi="仿宋" w:eastAsia="仿宋_GB2312"/>
          <w:sz w:val="32"/>
          <w:szCs w:val="32"/>
        </w:rPr>
      </w:pPr>
    </w:p>
    <w:p>
      <w:pPr>
        <w:spacing w:line="240" w:lineRule="auto"/>
        <w:ind w:firstLine="640" w:firstLineChars="200"/>
        <w:rPr>
          <w:rFonts w:ascii="仿宋_GB2312" w:hAnsi="仿宋" w:eastAsia="仿宋_GB2312"/>
          <w:sz w:val="32"/>
          <w:szCs w:val="32"/>
        </w:rPr>
      </w:pPr>
    </w:p>
    <w:p>
      <w:pPr>
        <w:spacing w:line="240" w:lineRule="auto"/>
        <w:ind w:firstLine="640" w:firstLineChars="200"/>
        <w:rPr>
          <w:rFonts w:ascii="仿宋_GB2312" w:hAnsi="仿宋" w:eastAsia="仿宋_GB2312"/>
          <w:sz w:val="32"/>
          <w:szCs w:val="32"/>
        </w:rPr>
      </w:pPr>
    </w:p>
    <w:p>
      <w:pPr>
        <w:spacing w:line="400" w:lineRule="exact"/>
        <w:rPr>
          <w:rFonts w:ascii="仿宋_GB2312" w:eastAsia="仿宋_GB2312"/>
          <w:sz w:val="32"/>
          <w:szCs w:val="32"/>
        </w:rPr>
      </w:pPr>
    </w:p>
    <w:p>
      <w:pPr>
        <w:spacing w:line="400" w:lineRule="exact"/>
        <w:rPr>
          <w:rFonts w:ascii="仿宋_GB2312" w:eastAsia="仿宋_GB2312"/>
          <w:sz w:val="32"/>
          <w:szCs w:val="32"/>
        </w:rPr>
      </w:pPr>
      <w:r>
        <w:rPr>
          <w:rFonts w:ascii="仿宋_GB2312" w:eastAsia="仿宋_GB2312"/>
          <w:sz w:val="32"/>
          <w:szCs w:val="32"/>
        </w:rPr>
        <w:pict>
          <v:shape id="_x0000_s1029" o:spid="_x0000_s1029" o:spt="32" type="#_x0000_t32" style="position:absolute;left:0pt;margin-left:2.35pt;margin-top:19.1pt;height:0pt;width:443.25pt;z-index:251660288;mso-width-relative:page;mso-height-relative:page;" o:connectortype="straight" filled="f" coordsize="21600,21600">
            <v:path arrowok="t"/>
            <v:fill on="f" focussize="0,0"/>
            <v:stroke weight="0.35pt"/>
            <v:imagedata o:title=""/>
            <o:lock v:ext="edit"/>
          </v:shape>
        </w:pict>
      </w:r>
      <w:r>
        <w:rPr>
          <w:rFonts w:ascii="仿宋_GB2312" w:eastAsia="仿宋_GB2312"/>
          <w:sz w:val="32"/>
          <w:szCs w:val="32"/>
        </w:rPr>
        <w:pict>
          <v:shape id="_x0000_s1030" o:spid="_x0000_s1030" o:spt="32" type="#_x0000_t32" style="position:absolute;left:0pt;margin-left:2.35pt;margin-top:1.1pt;height:0pt;width:443.25pt;z-index:251661312;mso-width-relative:page;mso-height-relative:page;" o:connectortype="straight" filled="f" coordsize="21600,21600">
            <v:path arrowok="t"/>
            <v:fill on="f" focussize="0,0"/>
            <v:stroke weight="0.25pt"/>
            <v:imagedata o:title=""/>
            <o:lock v:ext="edit"/>
          </v:shape>
        </w:pict>
      </w:r>
      <w:r>
        <w:rPr>
          <w:rFonts w:hint="eastAsia" w:ascii="仿宋_GB2312" w:eastAsia="仿宋_GB2312"/>
          <w:sz w:val="32"/>
          <w:szCs w:val="32"/>
        </w:rPr>
        <w:t xml:space="preserve">  </w:t>
      </w:r>
      <w:r>
        <w:rPr>
          <w:rFonts w:hint="eastAsia" w:ascii="仿宋_GB2312" w:eastAsia="仿宋_GB2312"/>
          <w:sz w:val="28"/>
          <w:szCs w:val="28"/>
        </w:rPr>
        <w:t>承德县</w:t>
      </w:r>
      <w:r>
        <w:rPr>
          <w:rFonts w:hint="eastAsia" w:ascii="仿宋_GB2312" w:eastAsia="仿宋_GB2312"/>
          <w:sz w:val="28"/>
          <w:szCs w:val="28"/>
          <w:lang w:eastAsia="zh-CN"/>
        </w:rPr>
        <w:t>岗子满族乡</w:t>
      </w:r>
      <w:r>
        <w:rPr>
          <w:rFonts w:hint="eastAsia" w:ascii="仿宋_GB2312" w:eastAsia="仿宋_GB2312"/>
          <w:sz w:val="28"/>
          <w:szCs w:val="28"/>
        </w:rPr>
        <w:t xml:space="preserve">人民政府                 </w:t>
      </w:r>
      <w:r>
        <w:rPr>
          <w:rFonts w:ascii="仿宋_GB2312" w:eastAsia="仿宋_GB2312"/>
          <w:sz w:val="28"/>
          <w:szCs w:val="28"/>
        </w:rPr>
        <w:t>2020</w:t>
      </w:r>
      <w:r>
        <w:rPr>
          <w:rFonts w:hint="eastAsia" w:ascii="仿宋_GB2312" w:eastAsia="仿宋_GB2312"/>
          <w:sz w:val="28"/>
          <w:szCs w:val="28"/>
        </w:rPr>
        <w:t>年</w:t>
      </w:r>
      <w:r>
        <w:rPr>
          <w:rFonts w:hint="eastAsia" w:ascii="仿宋_GB2312" w:eastAsia="仿宋_GB2312"/>
          <w:sz w:val="28"/>
          <w:szCs w:val="28"/>
          <w:lang w:val="en-US" w:eastAsia="zh-CN"/>
        </w:rPr>
        <w:t>9</w:t>
      </w:r>
      <w:r>
        <w:rPr>
          <w:rFonts w:ascii="仿宋_GB2312" w:eastAsia="仿宋_GB2312"/>
          <w:sz w:val="28"/>
          <w:szCs w:val="28"/>
        </w:rPr>
        <w:t xml:space="preserve"> </w:t>
      </w:r>
      <w:r>
        <w:rPr>
          <w:rFonts w:hint="eastAsia" w:ascii="仿宋_GB2312" w:eastAsia="仿宋_GB2312"/>
          <w:sz w:val="28"/>
          <w:szCs w:val="28"/>
        </w:rPr>
        <w:t>月</w:t>
      </w:r>
      <w:r>
        <w:rPr>
          <w:rFonts w:hint="eastAsia" w:ascii="仿宋_GB2312" w:eastAsia="仿宋_GB2312"/>
          <w:sz w:val="28"/>
          <w:szCs w:val="28"/>
          <w:lang w:val="en-US" w:eastAsia="zh-CN"/>
        </w:rPr>
        <w:t>20</w:t>
      </w:r>
      <w:r>
        <w:rPr>
          <w:rFonts w:ascii="仿宋_GB2312" w:eastAsia="仿宋_GB2312"/>
          <w:sz w:val="28"/>
          <w:szCs w:val="28"/>
        </w:rPr>
        <w:t xml:space="preserve"> </w:t>
      </w:r>
      <w:r>
        <w:rPr>
          <w:rFonts w:hint="eastAsia" w:ascii="仿宋_GB2312" w:eastAsia="仿宋_GB2312"/>
          <w:sz w:val="28"/>
          <w:szCs w:val="28"/>
        </w:rPr>
        <w:t xml:space="preserve">日印  </w:t>
      </w:r>
    </w:p>
    <w:p>
      <w:pPr>
        <w:spacing w:line="400" w:lineRule="exact"/>
        <w:ind w:right="420"/>
        <w:jc w:val="right"/>
        <w:rPr>
          <w:rFonts w:ascii="仿宋_GB2312" w:eastAsia="仿宋_GB2312"/>
          <w:sz w:val="28"/>
          <w:szCs w:val="28"/>
        </w:rPr>
      </w:pPr>
      <w:r>
        <w:rPr>
          <w:rFonts w:hint="eastAsia" w:ascii="仿宋_GB2312" w:eastAsia="仿宋_GB2312"/>
          <w:sz w:val="28"/>
          <w:szCs w:val="28"/>
        </w:rPr>
        <w:t>（共印</w:t>
      </w:r>
      <w:r>
        <w:rPr>
          <w:rFonts w:hint="eastAsia" w:ascii="仿宋_GB2312" w:eastAsia="仿宋_GB2312"/>
          <w:sz w:val="28"/>
          <w:szCs w:val="28"/>
          <w:lang w:val="en-US" w:eastAsia="zh-CN"/>
        </w:rPr>
        <w:t>8</w:t>
      </w:r>
      <w:r>
        <w:rPr>
          <w:rFonts w:ascii="仿宋_GB2312" w:eastAsia="仿宋_GB2312"/>
          <w:sz w:val="28"/>
          <w:szCs w:val="28"/>
        </w:rPr>
        <w:t xml:space="preserve"> </w:t>
      </w:r>
      <w:r>
        <w:rPr>
          <w:rFonts w:hint="eastAsia" w:ascii="仿宋_GB2312" w:eastAsia="仿宋_GB2312"/>
          <w:sz w:val="28"/>
          <w:szCs w:val="28"/>
        </w:rPr>
        <w:t>份）</w:t>
      </w:r>
    </w:p>
    <w:sectPr>
      <w:footerReference r:id="rId5" w:type="first"/>
      <w:footerReference r:id="rId3" w:type="default"/>
      <w:footerReference r:id="rId4" w:type="even"/>
      <w:pgSz w:w="11906" w:h="16838"/>
      <w:pgMar w:top="2098" w:right="1474" w:bottom="1985"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11594"/>
      <w:docPartObj>
        <w:docPartGallery w:val="autotext"/>
      </w:docPartObj>
    </w:sdtPr>
    <w:sdtContent>
      <w:p>
        <w:pPr>
          <w:pStyle w:val="3"/>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11593"/>
      <w:docPartObj>
        <w:docPartGallery w:val="autotext"/>
      </w:docPartObj>
    </w:sdtPr>
    <w:sdtContent>
      <w:p>
        <w:pPr>
          <w:pStyle w:val="3"/>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086590"/>
      <w:docPartObj>
        <w:docPartGallery w:val="autotext"/>
      </w:docPartObj>
    </w:sdtPr>
    <w:sdtContent>
      <w:p>
        <w:pPr>
          <w:pStyle w:val="3"/>
        </w:pPr>
      </w:p>
    </w:sdtContent>
  </w:sdt>
  <w:p>
    <w:pPr>
      <w:pStyle w:val="3"/>
      <w:ind w:right="360" w:firstLine="360"/>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4DF9"/>
    <w:rsid w:val="00051B8F"/>
    <w:rsid w:val="00075702"/>
    <w:rsid w:val="0007730B"/>
    <w:rsid w:val="000A642C"/>
    <w:rsid w:val="000B34D2"/>
    <w:rsid w:val="000E012E"/>
    <w:rsid w:val="0016773E"/>
    <w:rsid w:val="00174515"/>
    <w:rsid w:val="00192090"/>
    <w:rsid w:val="001B080E"/>
    <w:rsid w:val="0022029F"/>
    <w:rsid w:val="00226795"/>
    <w:rsid w:val="00233673"/>
    <w:rsid w:val="002373FB"/>
    <w:rsid w:val="00245154"/>
    <w:rsid w:val="00252DA0"/>
    <w:rsid w:val="00263C37"/>
    <w:rsid w:val="00270602"/>
    <w:rsid w:val="002A5A8A"/>
    <w:rsid w:val="002F3CD6"/>
    <w:rsid w:val="002F412B"/>
    <w:rsid w:val="00304C8F"/>
    <w:rsid w:val="00313380"/>
    <w:rsid w:val="00320143"/>
    <w:rsid w:val="00362B20"/>
    <w:rsid w:val="00391494"/>
    <w:rsid w:val="003A14C1"/>
    <w:rsid w:val="003B5D31"/>
    <w:rsid w:val="003C0888"/>
    <w:rsid w:val="003D6E3D"/>
    <w:rsid w:val="003E0667"/>
    <w:rsid w:val="004029A4"/>
    <w:rsid w:val="00430563"/>
    <w:rsid w:val="004A5336"/>
    <w:rsid w:val="004D584F"/>
    <w:rsid w:val="004E0D14"/>
    <w:rsid w:val="004E11CA"/>
    <w:rsid w:val="004E3538"/>
    <w:rsid w:val="0055399E"/>
    <w:rsid w:val="00593AD8"/>
    <w:rsid w:val="005C4E5F"/>
    <w:rsid w:val="005D104B"/>
    <w:rsid w:val="005E022D"/>
    <w:rsid w:val="005E06FF"/>
    <w:rsid w:val="006214F5"/>
    <w:rsid w:val="00641C3F"/>
    <w:rsid w:val="00643D3C"/>
    <w:rsid w:val="006558F7"/>
    <w:rsid w:val="00670F9B"/>
    <w:rsid w:val="00694A79"/>
    <w:rsid w:val="006A6B0F"/>
    <w:rsid w:val="006C4830"/>
    <w:rsid w:val="006E5F82"/>
    <w:rsid w:val="0070222B"/>
    <w:rsid w:val="00740F22"/>
    <w:rsid w:val="00745E70"/>
    <w:rsid w:val="007618A8"/>
    <w:rsid w:val="00770E42"/>
    <w:rsid w:val="00774B8D"/>
    <w:rsid w:val="00792763"/>
    <w:rsid w:val="0079670C"/>
    <w:rsid w:val="007A72CE"/>
    <w:rsid w:val="007C7CB1"/>
    <w:rsid w:val="007F56B0"/>
    <w:rsid w:val="007F651C"/>
    <w:rsid w:val="008216D8"/>
    <w:rsid w:val="00841156"/>
    <w:rsid w:val="0084208B"/>
    <w:rsid w:val="00845793"/>
    <w:rsid w:val="0085044F"/>
    <w:rsid w:val="0085199D"/>
    <w:rsid w:val="00857224"/>
    <w:rsid w:val="00897D71"/>
    <w:rsid w:val="008B2AB3"/>
    <w:rsid w:val="008B578D"/>
    <w:rsid w:val="008F2367"/>
    <w:rsid w:val="008F2799"/>
    <w:rsid w:val="00955583"/>
    <w:rsid w:val="00986519"/>
    <w:rsid w:val="009A5CD1"/>
    <w:rsid w:val="009B04DA"/>
    <w:rsid w:val="009B50FA"/>
    <w:rsid w:val="009D5FDB"/>
    <w:rsid w:val="00A15EA4"/>
    <w:rsid w:val="00AF5753"/>
    <w:rsid w:val="00B41C50"/>
    <w:rsid w:val="00B42A31"/>
    <w:rsid w:val="00B47F3F"/>
    <w:rsid w:val="00B951F6"/>
    <w:rsid w:val="00BC4E76"/>
    <w:rsid w:val="00BC52C8"/>
    <w:rsid w:val="00BE6847"/>
    <w:rsid w:val="00C00BBD"/>
    <w:rsid w:val="00C1771B"/>
    <w:rsid w:val="00C87D22"/>
    <w:rsid w:val="00CF5B5E"/>
    <w:rsid w:val="00CF5D41"/>
    <w:rsid w:val="00D14DF9"/>
    <w:rsid w:val="00D2793E"/>
    <w:rsid w:val="00D27F19"/>
    <w:rsid w:val="00D41995"/>
    <w:rsid w:val="00D67C62"/>
    <w:rsid w:val="00D7216F"/>
    <w:rsid w:val="00DF2A3D"/>
    <w:rsid w:val="00E3122E"/>
    <w:rsid w:val="00E60421"/>
    <w:rsid w:val="00E67072"/>
    <w:rsid w:val="00E6781F"/>
    <w:rsid w:val="00E70E31"/>
    <w:rsid w:val="00E86A98"/>
    <w:rsid w:val="00E87446"/>
    <w:rsid w:val="00ED2D02"/>
    <w:rsid w:val="00EF60C8"/>
    <w:rsid w:val="00F24FE3"/>
    <w:rsid w:val="00F30EB5"/>
    <w:rsid w:val="00F924F5"/>
    <w:rsid w:val="00FA135F"/>
    <w:rsid w:val="01D0449E"/>
    <w:rsid w:val="020A7B05"/>
    <w:rsid w:val="03D60158"/>
    <w:rsid w:val="066A7813"/>
    <w:rsid w:val="07311503"/>
    <w:rsid w:val="080855D1"/>
    <w:rsid w:val="08241330"/>
    <w:rsid w:val="084D2CDA"/>
    <w:rsid w:val="09DE0699"/>
    <w:rsid w:val="0A155101"/>
    <w:rsid w:val="0EDE4658"/>
    <w:rsid w:val="109D741E"/>
    <w:rsid w:val="125B5913"/>
    <w:rsid w:val="1287702B"/>
    <w:rsid w:val="129C59F3"/>
    <w:rsid w:val="12A2653A"/>
    <w:rsid w:val="12F56AAA"/>
    <w:rsid w:val="13866EE7"/>
    <w:rsid w:val="138F29AF"/>
    <w:rsid w:val="143813D5"/>
    <w:rsid w:val="154D5F8C"/>
    <w:rsid w:val="16BB4262"/>
    <w:rsid w:val="16CF4190"/>
    <w:rsid w:val="17065A60"/>
    <w:rsid w:val="18BF4177"/>
    <w:rsid w:val="18C0617A"/>
    <w:rsid w:val="19121168"/>
    <w:rsid w:val="1A711EF5"/>
    <w:rsid w:val="1A7449D5"/>
    <w:rsid w:val="1C703447"/>
    <w:rsid w:val="1CB8336E"/>
    <w:rsid w:val="1E865B60"/>
    <w:rsid w:val="1E8F1572"/>
    <w:rsid w:val="1F3F65E8"/>
    <w:rsid w:val="1F637753"/>
    <w:rsid w:val="1FC975FE"/>
    <w:rsid w:val="1FCF2D1A"/>
    <w:rsid w:val="2000127A"/>
    <w:rsid w:val="20543750"/>
    <w:rsid w:val="20BC7464"/>
    <w:rsid w:val="219A5F7D"/>
    <w:rsid w:val="21C45A70"/>
    <w:rsid w:val="22231853"/>
    <w:rsid w:val="23271F0D"/>
    <w:rsid w:val="237A25CB"/>
    <w:rsid w:val="23BA555E"/>
    <w:rsid w:val="23F93659"/>
    <w:rsid w:val="247551D6"/>
    <w:rsid w:val="24981867"/>
    <w:rsid w:val="261A3138"/>
    <w:rsid w:val="26D0477D"/>
    <w:rsid w:val="276908C2"/>
    <w:rsid w:val="283449E3"/>
    <w:rsid w:val="287B515F"/>
    <w:rsid w:val="29EB0DF7"/>
    <w:rsid w:val="29FC188E"/>
    <w:rsid w:val="2AE44F20"/>
    <w:rsid w:val="2AF359C2"/>
    <w:rsid w:val="2BCC05B8"/>
    <w:rsid w:val="2D2429D4"/>
    <w:rsid w:val="2EC6587F"/>
    <w:rsid w:val="2EF6556E"/>
    <w:rsid w:val="328136D5"/>
    <w:rsid w:val="33231ABE"/>
    <w:rsid w:val="34085A22"/>
    <w:rsid w:val="340C1E83"/>
    <w:rsid w:val="34697FCC"/>
    <w:rsid w:val="350C43BB"/>
    <w:rsid w:val="36126C6A"/>
    <w:rsid w:val="371D03F0"/>
    <w:rsid w:val="37722769"/>
    <w:rsid w:val="3B1B281E"/>
    <w:rsid w:val="3B5A42E4"/>
    <w:rsid w:val="3C87009C"/>
    <w:rsid w:val="3C916F3F"/>
    <w:rsid w:val="3DCD088E"/>
    <w:rsid w:val="3F03151A"/>
    <w:rsid w:val="3F543245"/>
    <w:rsid w:val="412056EA"/>
    <w:rsid w:val="413B2F77"/>
    <w:rsid w:val="422E7B19"/>
    <w:rsid w:val="429C6A75"/>
    <w:rsid w:val="42AA2B8D"/>
    <w:rsid w:val="43041EB1"/>
    <w:rsid w:val="432D4FB8"/>
    <w:rsid w:val="436F2879"/>
    <w:rsid w:val="43B00838"/>
    <w:rsid w:val="45A5615E"/>
    <w:rsid w:val="45BF7097"/>
    <w:rsid w:val="48004BA6"/>
    <w:rsid w:val="489E1D91"/>
    <w:rsid w:val="48FC75FF"/>
    <w:rsid w:val="497510A4"/>
    <w:rsid w:val="4A850893"/>
    <w:rsid w:val="4DCB0674"/>
    <w:rsid w:val="4EC1741D"/>
    <w:rsid w:val="4F3E01B3"/>
    <w:rsid w:val="51570123"/>
    <w:rsid w:val="518304C6"/>
    <w:rsid w:val="52FF3A16"/>
    <w:rsid w:val="53DD163F"/>
    <w:rsid w:val="5567774D"/>
    <w:rsid w:val="55B14BE8"/>
    <w:rsid w:val="55BA441C"/>
    <w:rsid w:val="56345878"/>
    <w:rsid w:val="566A3EC6"/>
    <w:rsid w:val="567C0317"/>
    <w:rsid w:val="57810D61"/>
    <w:rsid w:val="57FC22D0"/>
    <w:rsid w:val="58751832"/>
    <w:rsid w:val="5A120031"/>
    <w:rsid w:val="5A5226F2"/>
    <w:rsid w:val="5ADC49A2"/>
    <w:rsid w:val="5B970B01"/>
    <w:rsid w:val="5C145A3B"/>
    <w:rsid w:val="5CEE2ED5"/>
    <w:rsid w:val="5CF81176"/>
    <w:rsid w:val="5E57501F"/>
    <w:rsid w:val="5F922115"/>
    <w:rsid w:val="600F61B7"/>
    <w:rsid w:val="60792111"/>
    <w:rsid w:val="60CB55E9"/>
    <w:rsid w:val="623E5119"/>
    <w:rsid w:val="62873E8A"/>
    <w:rsid w:val="632F4D28"/>
    <w:rsid w:val="66C74881"/>
    <w:rsid w:val="676D6AEE"/>
    <w:rsid w:val="67C7545F"/>
    <w:rsid w:val="68E31E50"/>
    <w:rsid w:val="695946C8"/>
    <w:rsid w:val="6A7135E9"/>
    <w:rsid w:val="6A8D62E9"/>
    <w:rsid w:val="6AE519C8"/>
    <w:rsid w:val="6B1321D4"/>
    <w:rsid w:val="6B7E332D"/>
    <w:rsid w:val="6BEB09E4"/>
    <w:rsid w:val="6D441738"/>
    <w:rsid w:val="6D5F6FE7"/>
    <w:rsid w:val="6DC223AB"/>
    <w:rsid w:val="6F6F6D5E"/>
    <w:rsid w:val="6FE44085"/>
    <w:rsid w:val="701871DC"/>
    <w:rsid w:val="71E52FED"/>
    <w:rsid w:val="71EA4A6A"/>
    <w:rsid w:val="7254665D"/>
    <w:rsid w:val="72CD5CE9"/>
    <w:rsid w:val="736936D2"/>
    <w:rsid w:val="74305FB0"/>
    <w:rsid w:val="74D824F3"/>
    <w:rsid w:val="75BB764F"/>
    <w:rsid w:val="7634392C"/>
    <w:rsid w:val="78AA71CD"/>
    <w:rsid w:val="78EC47DE"/>
    <w:rsid w:val="7A3C233B"/>
    <w:rsid w:val="7AE9710B"/>
    <w:rsid w:val="7B8722C3"/>
    <w:rsid w:val="7E801F69"/>
    <w:rsid w:val="7ED74EEE"/>
    <w:rsid w:val="7EE460D5"/>
    <w:rsid w:val="7FAF2F53"/>
    <w:rsid w:val="7FCD2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9"/>
        <o:r id="V:Rule2" type="connector" idref="#_x0000_s103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pPr>
      <w:spacing w:line="240" w:lineRule="auto"/>
    </w:pPr>
    <w:rPr>
      <w:sz w:val="18"/>
      <w:szCs w:val="18"/>
    </w:rPr>
  </w:style>
  <w:style w:type="paragraph" w:styleId="3">
    <w:name w:val="footer"/>
    <w:basedOn w:val="1"/>
    <w:link w:val="9"/>
    <w:qFormat/>
    <w:uiPriority w:val="99"/>
    <w:pPr>
      <w:tabs>
        <w:tab w:val="center" w:pos="4153"/>
        <w:tab w:val="right" w:pos="8306"/>
      </w:tabs>
      <w:snapToGrid w:val="0"/>
      <w:spacing w:line="240" w:lineRule="atLeast"/>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页脚 Char"/>
    <w:basedOn w:val="7"/>
    <w:link w:val="3"/>
    <w:qFormat/>
    <w:uiPriority w:val="99"/>
    <w:rPr>
      <w:rFonts w:ascii="Calibri" w:hAnsi="Calibri" w:eastAsia="宋体" w:cs="Times New Roman"/>
      <w:kern w:val="2"/>
      <w:sz w:val="18"/>
      <w:szCs w:val="18"/>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批注框文本 Char"/>
    <w:basedOn w:val="7"/>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531</Words>
  <Characters>3027</Characters>
  <Lines>25</Lines>
  <Paragraphs>7</Paragraphs>
  <TotalTime>26</TotalTime>
  <ScaleCrop>false</ScaleCrop>
  <LinksUpToDate>false</LinksUpToDate>
  <CharactersWithSpaces>3551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2020-10-22T06:47:46Z</cp:lastPrinted>
  <dcterms:modified xsi:type="dcterms:W3CDTF">2020-10-22T06:48:30Z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